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A2" w:rsidRDefault="004341A2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4341A2">
        <w:rPr>
          <w:rFonts w:ascii="Arial" w:hAnsi="Arial" w:cs="Arial"/>
          <w:b/>
          <w:sz w:val="24"/>
          <w:szCs w:val="24"/>
        </w:rPr>
        <w:t>48</w:t>
      </w:r>
      <w:r w:rsidRPr="008610D0">
        <w:rPr>
          <w:rFonts w:ascii="Arial" w:hAnsi="Arial" w:cs="Arial"/>
          <w:b/>
          <w:sz w:val="24"/>
          <w:szCs w:val="24"/>
        </w:rPr>
        <w:t>, DE 0</w:t>
      </w:r>
      <w:r w:rsidR="004341A2">
        <w:rPr>
          <w:rFonts w:ascii="Arial" w:hAnsi="Arial" w:cs="Arial"/>
          <w:b/>
          <w:sz w:val="24"/>
          <w:szCs w:val="24"/>
        </w:rPr>
        <w:t>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4341A2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610D0" w:rsidRPr="008610D0" w:rsidRDefault="008610D0" w:rsidP="008610D0">
      <w:pPr>
        <w:ind w:left="3402"/>
        <w:jc w:val="both"/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Outorga Onerosa do Direito de Construir (Solo Criado) solicitada por </w:t>
      </w:r>
      <w:r w:rsidR="004341A2" w:rsidRPr="004341A2">
        <w:rPr>
          <w:rFonts w:ascii="Arial" w:hAnsi="Arial" w:cs="Arial"/>
          <w:b/>
          <w:i/>
          <w:noProof/>
          <w:sz w:val="24"/>
          <w:szCs w:val="24"/>
          <w:lang w:eastAsia="pt-BR"/>
        </w:rPr>
        <w:t>Lince Incorporadora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.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Considerando a solicitação conforme o 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protocolo </w:t>
      </w:r>
      <w:r w:rsidR="004341A2">
        <w:rPr>
          <w:rFonts w:ascii="Arial" w:hAnsi="Arial" w:cs="Arial"/>
          <w:b/>
          <w:sz w:val="24"/>
          <w:szCs w:val="24"/>
        </w:rPr>
        <w:t>18221</w:t>
      </w:r>
      <w:r w:rsidR="004341A2" w:rsidRPr="00E04040">
        <w:rPr>
          <w:rFonts w:ascii="Arial" w:hAnsi="Arial" w:cs="Arial"/>
          <w:b/>
          <w:sz w:val="24"/>
          <w:szCs w:val="24"/>
        </w:rPr>
        <w:t>/201</w:t>
      </w:r>
      <w:r w:rsidR="004341A2">
        <w:rPr>
          <w:rFonts w:ascii="Arial" w:hAnsi="Arial" w:cs="Arial"/>
          <w:b/>
          <w:sz w:val="24"/>
          <w:szCs w:val="24"/>
        </w:rPr>
        <w:t>8</w:t>
      </w:r>
      <w:r w:rsidR="004341A2" w:rsidRPr="00AD19B3">
        <w:rPr>
          <w:rFonts w:ascii="Arial" w:hAnsi="Arial" w:cs="Arial"/>
          <w:sz w:val="24"/>
          <w:szCs w:val="24"/>
        </w:rPr>
        <w:t xml:space="preserve">, solicitado por </w:t>
      </w:r>
      <w:r w:rsidR="004341A2">
        <w:rPr>
          <w:rFonts w:ascii="Arial" w:hAnsi="Arial" w:cs="Arial"/>
          <w:b/>
          <w:sz w:val="24"/>
          <w:szCs w:val="24"/>
        </w:rPr>
        <w:t>Lince Incorporadora</w:t>
      </w:r>
      <w:r w:rsidR="004341A2">
        <w:rPr>
          <w:rFonts w:ascii="Arial" w:hAnsi="Arial" w:cs="Arial"/>
          <w:sz w:val="24"/>
          <w:szCs w:val="24"/>
        </w:rPr>
        <w:t>,</w:t>
      </w:r>
      <w:r w:rsidR="004341A2" w:rsidRPr="00AD19B3">
        <w:rPr>
          <w:rFonts w:ascii="Arial" w:hAnsi="Arial" w:cs="Arial"/>
          <w:sz w:val="24"/>
          <w:szCs w:val="24"/>
        </w:rPr>
        <w:t xml:space="preserve"> </w:t>
      </w:r>
      <w:r w:rsidR="004341A2">
        <w:rPr>
          <w:rFonts w:ascii="Arial" w:hAnsi="Arial" w:cs="Arial"/>
          <w:sz w:val="24"/>
          <w:szCs w:val="24"/>
        </w:rPr>
        <w:t xml:space="preserve">que solicita substituição/acréscimo de projeto arquitetônico de um empreendimento localizado na </w:t>
      </w:r>
      <w:r w:rsidR="004341A2">
        <w:rPr>
          <w:rFonts w:ascii="Arial" w:hAnsi="Arial" w:cs="Arial"/>
          <w:b/>
          <w:sz w:val="24"/>
          <w:szCs w:val="24"/>
        </w:rPr>
        <w:t xml:space="preserve">Rua </w:t>
      </w:r>
      <w:proofErr w:type="spellStart"/>
      <w:r w:rsidR="004341A2">
        <w:rPr>
          <w:rFonts w:ascii="Arial" w:hAnsi="Arial" w:cs="Arial"/>
          <w:b/>
          <w:sz w:val="24"/>
          <w:szCs w:val="24"/>
        </w:rPr>
        <w:t>Satyro</w:t>
      </w:r>
      <w:proofErr w:type="spellEnd"/>
      <w:r w:rsidR="004341A2">
        <w:rPr>
          <w:rFonts w:ascii="Arial" w:hAnsi="Arial" w:cs="Arial"/>
          <w:b/>
          <w:sz w:val="24"/>
          <w:szCs w:val="24"/>
        </w:rPr>
        <w:t xml:space="preserve"> Loureiro, 201 – São Vicente,</w:t>
      </w: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 que solicita a OUTORGA ONEROSA DO DIREITO DE CONSTRUIR. </w:t>
      </w:r>
    </w:p>
    <w:p w:rsidR="008610D0" w:rsidRPr="008610D0" w:rsidRDefault="006D3059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D19B3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4341A2">
        <w:rPr>
          <w:rFonts w:ascii="Arial" w:hAnsi="Arial" w:cs="Arial"/>
          <w:b/>
          <w:sz w:val="24"/>
          <w:szCs w:val="24"/>
        </w:rPr>
        <w:t>ZU3</w:t>
      </w:r>
      <w:r w:rsidR="004341A2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4341A2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4341A2">
        <w:rPr>
          <w:rFonts w:ascii="Arial" w:hAnsi="Arial" w:cs="Arial"/>
          <w:b/>
          <w:sz w:val="24"/>
          <w:szCs w:val="24"/>
        </w:rPr>
        <w:t>3</w:t>
      </w:r>
      <w:proofErr w:type="gramEnd"/>
      <w:r w:rsidR="004341A2">
        <w:rPr>
          <w:rFonts w:ascii="Arial" w:hAnsi="Arial" w:cs="Arial"/>
          <w:b/>
          <w:sz w:val="24"/>
          <w:szCs w:val="24"/>
        </w:rPr>
        <w:t xml:space="preserve">; </w:t>
      </w:r>
      <w:r w:rsidR="008610D0" w:rsidRPr="008610D0">
        <w:rPr>
          <w:rFonts w:ascii="Arial" w:hAnsi="Arial" w:cs="Arial"/>
          <w:noProof/>
          <w:sz w:val="24"/>
          <w:szCs w:val="24"/>
          <w:lang w:eastAsia="pt-BR"/>
        </w:rPr>
        <w:t xml:space="preserve">Considerando a Lei Federal nº 10.257 de 10 de julho de 2001,  a Lei Complementar Municipal </w:t>
      </w:r>
      <w:r w:rsidR="008610D0" w:rsidRPr="008610D0">
        <w:rPr>
          <w:rFonts w:ascii="Arial" w:hAnsi="Arial" w:cs="Arial"/>
          <w:sz w:val="24"/>
          <w:szCs w:val="24"/>
        </w:rPr>
        <w:t xml:space="preserve">214/2012 e </w:t>
      </w:r>
      <w:r w:rsidR="008610D0" w:rsidRPr="008610D0">
        <w:rPr>
          <w:rFonts w:ascii="Arial" w:hAnsi="Arial" w:cs="Arial"/>
          <w:noProof/>
          <w:sz w:val="24"/>
          <w:szCs w:val="24"/>
          <w:lang w:eastAsia="pt-BR"/>
        </w:rPr>
        <w:t>o art. 114 da Lei Complementar Municipal nº 94, de 22 de dezembro de 2006;</w:t>
      </w:r>
    </w:p>
    <w:p w:rsidR="008610D0" w:rsidRPr="008610D0" w:rsidRDefault="008610D0" w:rsidP="008610D0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8610D0">
        <w:rPr>
          <w:rFonts w:ascii="Arial" w:hAnsi="Arial" w:cs="Arial"/>
          <w:sz w:val="24"/>
          <w:szCs w:val="24"/>
          <w:lang w:eastAsia="pt-BR"/>
        </w:rPr>
        <w:t>Considerando a decisão unanime tomada pelo plenário do Conselho em reunião realizada no dia 0</w:t>
      </w:r>
      <w:r w:rsidR="004341A2">
        <w:rPr>
          <w:rFonts w:ascii="Arial" w:hAnsi="Arial" w:cs="Arial"/>
          <w:sz w:val="24"/>
          <w:szCs w:val="24"/>
          <w:lang w:eastAsia="pt-BR"/>
        </w:rPr>
        <w:t>2</w:t>
      </w:r>
      <w:r w:rsidRPr="008610D0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4341A2">
        <w:rPr>
          <w:rFonts w:ascii="Arial" w:hAnsi="Arial" w:cs="Arial"/>
          <w:sz w:val="24"/>
          <w:szCs w:val="24"/>
          <w:lang w:eastAsia="pt-BR"/>
        </w:rPr>
        <w:t>JUL</w:t>
      </w:r>
      <w:r>
        <w:rPr>
          <w:rFonts w:ascii="Arial" w:hAnsi="Arial" w:cs="Arial"/>
          <w:sz w:val="24"/>
          <w:szCs w:val="24"/>
          <w:lang w:eastAsia="pt-BR"/>
        </w:rPr>
        <w:t>HO</w:t>
      </w:r>
      <w:r w:rsidRPr="008610D0">
        <w:rPr>
          <w:rFonts w:ascii="Arial" w:hAnsi="Arial" w:cs="Arial"/>
          <w:sz w:val="24"/>
          <w:szCs w:val="24"/>
          <w:lang w:eastAsia="pt-BR"/>
        </w:rPr>
        <w:t xml:space="preserve"> de 2019;</w:t>
      </w:r>
    </w:p>
    <w:p w:rsidR="008610D0" w:rsidRPr="008610D0" w:rsidRDefault="008610D0" w:rsidP="008610D0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Fica aprovado o adicional construtivo </w:t>
      </w:r>
      <w:r w:rsidR="004341A2">
        <w:rPr>
          <w:rFonts w:ascii="Arial" w:hAnsi="Arial" w:cs="Arial"/>
          <w:sz w:val="24"/>
          <w:szCs w:val="24"/>
        </w:rPr>
        <w:t xml:space="preserve">de </w:t>
      </w:r>
      <w:r w:rsidR="004341A2" w:rsidRPr="00EC04D9">
        <w:rPr>
          <w:rFonts w:ascii="Arial" w:hAnsi="Arial" w:cs="Arial"/>
          <w:b/>
          <w:sz w:val="24"/>
          <w:szCs w:val="24"/>
        </w:rPr>
        <w:t>0,37</w:t>
      </w:r>
      <w:r w:rsidR="004341A2">
        <w:rPr>
          <w:rFonts w:ascii="Arial" w:hAnsi="Arial" w:cs="Arial"/>
          <w:sz w:val="24"/>
          <w:szCs w:val="24"/>
        </w:rPr>
        <w:t xml:space="preserve"> referente área adicional de </w:t>
      </w:r>
      <w:r w:rsidR="004341A2" w:rsidRPr="00EC04D9">
        <w:rPr>
          <w:rFonts w:ascii="Arial" w:hAnsi="Arial" w:cs="Arial"/>
          <w:b/>
          <w:sz w:val="24"/>
          <w:szCs w:val="24"/>
        </w:rPr>
        <w:t>224,45m²</w:t>
      </w: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>, requerido por</w:t>
      </w: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por </w:t>
      </w:r>
      <w:r w:rsidR="004341A2" w:rsidRPr="004341A2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Lince Incorporadora</w:t>
      </w: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uma edificação multifamiliar, localizada </w:t>
      </w:r>
      <w:proofErr w:type="gramStart"/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na </w:t>
      </w:r>
      <w:r w:rsidR="004341A2" w:rsidRPr="004341A2">
        <w:rPr>
          <w:rFonts w:ascii="Arial" w:hAnsi="Arial" w:cs="Arial"/>
          <w:b/>
          <w:sz w:val="24"/>
          <w:szCs w:val="24"/>
        </w:rPr>
        <w:t>na</w:t>
      </w:r>
      <w:proofErr w:type="gramEnd"/>
      <w:r w:rsidR="004341A2" w:rsidRPr="004341A2">
        <w:rPr>
          <w:rFonts w:ascii="Arial" w:hAnsi="Arial" w:cs="Arial"/>
          <w:b/>
          <w:sz w:val="24"/>
          <w:szCs w:val="24"/>
        </w:rPr>
        <w:t xml:space="preserve"> Rua </w:t>
      </w:r>
      <w:proofErr w:type="spellStart"/>
      <w:r w:rsidR="004341A2" w:rsidRPr="004341A2">
        <w:rPr>
          <w:rFonts w:ascii="Arial" w:hAnsi="Arial" w:cs="Arial"/>
          <w:b/>
          <w:sz w:val="24"/>
          <w:szCs w:val="24"/>
        </w:rPr>
        <w:t>Satyro</w:t>
      </w:r>
      <w:proofErr w:type="spellEnd"/>
      <w:r w:rsidR="004341A2" w:rsidRPr="004341A2">
        <w:rPr>
          <w:rFonts w:ascii="Arial" w:hAnsi="Arial" w:cs="Arial"/>
          <w:b/>
          <w:sz w:val="24"/>
          <w:szCs w:val="24"/>
        </w:rPr>
        <w:t xml:space="preserve"> Loureiro, 201 – São Vicente</w:t>
      </w:r>
      <w:r w:rsidRPr="008610D0">
        <w:rPr>
          <w:rFonts w:ascii="Arial" w:hAnsi="Arial" w:cs="Arial"/>
          <w:bCs/>
          <w:i/>
          <w:noProof/>
          <w:sz w:val="24"/>
          <w:szCs w:val="24"/>
          <w:lang w:eastAsia="pt-BR"/>
        </w:rPr>
        <w:t>,</w:t>
      </w: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8610D0" w:rsidRPr="008610D0" w:rsidRDefault="008610D0" w:rsidP="008610D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610D0">
        <w:rPr>
          <w:rFonts w:ascii="Arial" w:hAnsi="Arial" w:cs="Arial"/>
          <w:sz w:val="24"/>
          <w:szCs w:val="24"/>
        </w:rPr>
        <w:t xml:space="preserve">Itajaí, </w:t>
      </w:r>
      <w:r w:rsidR="004341A2">
        <w:rPr>
          <w:rFonts w:ascii="Arial" w:hAnsi="Arial" w:cs="Arial"/>
          <w:sz w:val="24"/>
          <w:szCs w:val="24"/>
        </w:rPr>
        <w:t>02</w:t>
      </w:r>
      <w:r w:rsidRPr="008610D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</w:t>
      </w:r>
      <w:r w:rsidR="004341A2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ho</w:t>
      </w:r>
      <w:r w:rsidRPr="008610D0">
        <w:rPr>
          <w:rFonts w:ascii="Arial" w:hAnsi="Arial" w:cs="Arial"/>
          <w:sz w:val="24"/>
          <w:szCs w:val="24"/>
        </w:rPr>
        <w:t xml:space="preserve"> de 2019</w:t>
      </w:r>
      <w:r>
        <w:rPr>
          <w:rFonts w:ascii="Arial" w:hAnsi="Arial" w:cs="Arial"/>
          <w:sz w:val="24"/>
          <w:szCs w:val="24"/>
        </w:rPr>
        <w:t>.</w:t>
      </w:r>
    </w:p>
    <w:p w:rsidR="008610D0" w:rsidRPr="008610D0" w:rsidRDefault="008610D0" w:rsidP="008610D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610D0" w:rsidRPr="008610D0" w:rsidRDefault="008610D0" w:rsidP="008610D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610D0" w:rsidRPr="008610D0" w:rsidRDefault="008610D0" w:rsidP="008610D0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8610D0" w:rsidRPr="008610D0" w:rsidRDefault="008610D0" w:rsidP="008610D0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rFonts w:ascii="Arial" w:hAnsi="Arial" w:cs="Arial"/>
          <w:b/>
          <w:sz w:val="24"/>
          <w:szCs w:val="24"/>
        </w:rPr>
        <w:t>RODRIGO LAMIM</w:t>
      </w:r>
    </w:p>
    <w:p w:rsidR="008D137D" w:rsidRPr="008610D0" w:rsidRDefault="008610D0" w:rsidP="008610D0">
      <w:pPr>
        <w:tabs>
          <w:tab w:val="left" w:pos="2730"/>
        </w:tabs>
        <w:jc w:val="center"/>
        <w:rPr>
          <w:sz w:val="24"/>
          <w:szCs w:val="24"/>
        </w:rPr>
      </w:pPr>
      <w:r w:rsidRPr="008610D0">
        <w:rPr>
          <w:rFonts w:ascii="Arial" w:hAnsi="Arial" w:cs="Arial"/>
          <w:b/>
          <w:sz w:val="24"/>
          <w:szCs w:val="24"/>
        </w:rPr>
        <w:t>Presidente</w:t>
      </w: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EB" w:rsidRDefault="00FE34EB" w:rsidP="00FE34EB">
      <w:pPr>
        <w:spacing w:after="0" w:line="240" w:lineRule="auto"/>
      </w:pPr>
      <w:r>
        <w:separator/>
      </w:r>
    </w:p>
  </w:endnote>
  <w:end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EB" w:rsidRDefault="00FE34EB" w:rsidP="00FE34EB">
      <w:pPr>
        <w:spacing w:after="0" w:line="240" w:lineRule="auto"/>
      </w:pPr>
      <w:r>
        <w:separator/>
      </w:r>
    </w:p>
  </w:footnote>
  <w:foot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4341A2"/>
    <w:rsid w:val="005A579F"/>
    <w:rsid w:val="006D3059"/>
    <w:rsid w:val="008610D0"/>
    <w:rsid w:val="00881F47"/>
    <w:rsid w:val="008D137D"/>
    <w:rsid w:val="009A0016"/>
    <w:rsid w:val="00A54627"/>
    <w:rsid w:val="00B3785B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1482</Characters>
  <Application>Microsoft Office Word</Application>
  <DocSecurity>0</DocSecurity>
  <Lines>12</Lines>
  <Paragraphs>3</Paragraphs>
  <ScaleCrop>false</ScaleCrop>
  <Company>Microsoft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2019-07-03T19:45:00Z</dcterms:created>
  <dcterms:modified xsi:type="dcterms:W3CDTF">2019-07-03T19:45:00Z</dcterms:modified>
</cp:coreProperties>
</file>