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41E" w:rsidRPr="00FF341E" w:rsidRDefault="00FF341E" w:rsidP="00FF341E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Times New Roman"/>
          <w:b/>
          <w:bCs/>
          <w:sz w:val="27"/>
          <w:szCs w:val="27"/>
          <w:lang w:eastAsia="pt-BR"/>
        </w:rPr>
      </w:pPr>
      <w:r w:rsidRPr="00FF341E">
        <w:rPr>
          <w:rFonts w:ascii="inherit" w:eastAsia="Times New Roman" w:hAnsi="inherit" w:cs="Times New Roman"/>
          <w:b/>
          <w:bCs/>
          <w:sz w:val="27"/>
          <w:szCs w:val="27"/>
          <w:lang w:eastAsia="pt-BR"/>
        </w:rPr>
        <w:t>DECRETO Nº 10.548, DE 30 DE JULHO DE 2015.</w:t>
      </w:r>
    </w:p>
    <w:p w:rsidR="00FF341E" w:rsidRPr="00FF341E" w:rsidRDefault="00FF341E" w:rsidP="00FF341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pt-BR"/>
        </w:rPr>
      </w:pPr>
      <w:r w:rsidRPr="00FF341E">
        <w:rPr>
          <w:rFonts w:ascii="Calibri" w:eastAsia="Times New Roman" w:hAnsi="Calibri" w:cs="Times New Roman"/>
          <w:lang w:eastAsia="pt-BR"/>
        </w:rPr>
        <w:br/>
      </w:r>
    </w:p>
    <w:p w:rsidR="00FF341E" w:rsidRPr="00FF341E" w:rsidRDefault="00FF341E" w:rsidP="00FF341E">
      <w:pPr>
        <w:shd w:val="clear" w:color="auto" w:fill="FFFFFF"/>
        <w:spacing w:before="272" w:after="340" w:line="240" w:lineRule="auto"/>
        <w:ind w:right="68"/>
        <w:outlineLvl w:val="0"/>
        <w:rPr>
          <w:rFonts w:ascii="inherit" w:eastAsia="Times New Roman" w:hAnsi="inherit" w:cs="Times New Roman"/>
          <w:b/>
          <w:bCs/>
          <w:kern w:val="36"/>
          <w:sz w:val="27"/>
          <w:szCs w:val="27"/>
          <w:lang w:eastAsia="pt-BR"/>
        </w:rPr>
      </w:pPr>
      <w:r w:rsidRPr="00FF341E">
        <w:rPr>
          <w:rFonts w:ascii="inherit" w:eastAsia="Times New Roman" w:hAnsi="inherit" w:cs="Times New Roman"/>
          <w:b/>
          <w:bCs/>
          <w:kern w:val="36"/>
          <w:sz w:val="27"/>
          <w:szCs w:val="27"/>
          <w:lang w:eastAsia="pt-BR"/>
        </w:rPr>
        <w:t>NOMEIA MEMBROS DO</w:t>
      </w:r>
      <w:r w:rsidRPr="00FF341E">
        <w:rPr>
          <w:rFonts w:ascii="inherit" w:eastAsia="Times New Roman" w:hAnsi="inherit" w:cs="Times New Roman"/>
          <w:b/>
          <w:bCs/>
          <w:kern w:val="36"/>
          <w:sz w:val="27"/>
          <w:lang w:eastAsia="pt-BR"/>
        </w:rPr>
        <w:t> CONSELHO </w:t>
      </w:r>
      <w:r w:rsidRPr="00FF341E">
        <w:rPr>
          <w:rFonts w:ascii="inherit" w:eastAsia="Times New Roman" w:hAnsi="inherit" w:cs="Times New Roman"/>
          <w:b/>
          <w:bCs/>
          <w:kern w:val="36"/>
          <w:sz w:val="27"/>
          <w:szCs w:val="27"/>
          <w:lang w:eastAsia="pt-BR"/>
        </w:rPr>
        <w:t>MUNICIPAL DOS DIREITOS DA CRIANÇA E DO ADOLESCENTE - COMDICA</w:t>
      </w:r>
    </w:p>
    <w:p w:rsidR="00FF341E" w:rsidRPr="00FF341E" w:rsidRDefault="00FF341E" w:rsidP="00FF341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pt-BR"/>
        </w:rPr>
      </w:pPr>
      <w:r w:rsidRPr="00FF341E">
        <w:rPr>
          <w:rFonts w:ascii="Calibri" w:eastAsia="Times New Roman" w:hAnsi="Calibri" w:cs="Times New Roman"/>
          <w:lang w:eastAsia="pt-BR"/>
        </w:rPr>
        <w:br/>
      </w:r>
      <w:proofErr w:type="gramStart"/>
      <w:r w:rsidRPr="00FF341E">
        <w:rPr>
          <w:rFonts w:ascii="Calibri" w:eastAsia="Times New Roman" w:hAnsi="Calibri" w:cs="Times New Roman"/>
          <w:lang w:eastAsia="pt-BR"/>
        </w:rPr>
        <w:t>O PREFEITO DE ITAJAÍ, no uso de suas atribuições, de acordo com o art. 47, inciso VII, da </w:t>
      </w:r>
      <w:hyperlink r:id="rId4" w:history="1">
        <w:r w:rsidRPr="00FF341E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Lei Orgânica</w:t>
        </w:r>
      </w:hyperlink>
      <w:r w:rsidRPr="00FF341E">
        <w:rPr>
          <w:rFonts w:ascii="Calibri" w:eastAsia="Times New Roman" w:hAnsi="Calibri" w:cs="Times New Roman"/>
          <w:lang w:eastAsia="pt-BR"/>
        </w:rPr>
        <w:t> do Município e com o art. 6º, inciso XIX e XX, da Lei </w:t>
      </w:r>
      <w:hyperlink r:id="rId5" w:history="1">
        <w:r w:rsidRPr="00FF341E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3.353</w:t>
        </w:r>
      </w:hyperlink>
      <w:r w:rsidRPr="00FF341E">
        <w:rPr>
          <w:rFonts w:ascii="Calibri" w:eastAsia="Times New Roman" w:hAnsi="Calibri" w:cs="Times New Roman"/>
          <w:lang w:eastAsia="pt-BR"/>
        </w:rPr>
        <w:t>/98, alterada pela Lei nº </w:t>
      </w:r>
      <w:hyperlink r:id="rId6" w:history="1">
        <w:r w:rsidRPr="00FF341E">
          <w:rPr>
            <w:rFonts w:ascii="Calibri" w:eastAsia="Times New Roman" w:hAnsi="Calibri" w:cs="Times New Roman"/>
            <w:b/>
            <w:bCs/>
            <w:color w:val="A28329"/>
            <w:u w:val="single"/>
            <w:lang w:eastAsia="pt-BR"/>
          </w:rPr>
          <w:t>4.344</w:t>
        </w:r>
      </w:hyperlink>
      <w:r w:rsidRPr="00FF341E">
        <w:rPr>
          <w:rFonts w:ascii="Calibri" w:eastAsia="Times New Roman" w:hAnsi="Calibri" w:cs="Times New Roman"/>
          <w:lang w:eastAsia="pt-BR"/>
        </w:rPr>
        <w:t>/05 e considerando o teor do processo nº 1810107/2015, DECRETA: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  <w:bookmarkStart w:id="0" w:name="artigo_1"/>
      <w:r w:rsidRPr="00FF341E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t>Art. 1º</w:t>
      </w:r>
      <w:bookmarkEnd w:id="0"/>
      <w:r w:rsidRPr="00FF341E">
        <w:rPr>
          <w:rFonts w:ascii="Calibri" w:eastAsia="Times New Roman" w:hAnsi="Calibri" w:cs="Times New Roman"/>
          <w:lang w:eastAsia="pt-BR"/>
        </w:rPr>
        <w:t> Ficam nomeados os membros do Conselho Municipal dos Direitos da Criança e do Adolescente, na forma a seguir: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b/>
          <w:bCs/>
          <w:lang w:eastAsia="pt-BR"/>
        </w:rPr>
        <w:t>I - REPRESENTANTES GOVERNAMENTAIS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- Representantes da Secretaria da Criança e do Adolescente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Titular: Nádia Regina Mota</w:t>
      </w:r>
      <w:r w:rsidRPr="00FF341E">
        <w:rPr>
          <w:rFonts w:ascii="Calibri" w:eastAsia="Times New Roman" w:hAnsi="Calibri" w:cs="Times New Roman"/>
          <w:lang w:eastAsia="pt-BR"/>
        </w:rPr>
        <w:br/>
        <w:t>Suplente: Vanessa Cristina de Souza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Titular: Simone Rodrigues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Suplente: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Kelli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Albanaz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- Representantes da Secretaria Municipal de Desenvolvimento Social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Titular: Silvana Gonçalves Wagner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Russi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Suplente: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Leni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Batista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Tessele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- Representantes da Secretaria Municipal de Fazenda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Titular: Andréa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Suellen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Peirão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da Silva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Suplente: Jéssica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Goetsch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de Queirós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- Representantes da Secretaria Municipal de Saúde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Titular: Silvana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Ardenghi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Molinari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Suplente: Carolina Torres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Guazzelli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- Representantes da Secretaria Municipal de Educação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Titular: Fernanda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Seára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Cera</w:t>
      </w:r>
      <w:r w:rsidRPr="00FF341E">
        <w:rPr>
          <w:rFonts w:ascii="Calibri" w:eastAsia="Times New Roman" w:hAnsi="Calibri" w:cs="Times New Roman"/>
          <w:lang w:eastAsia="pt-BR"/>
        </w:rPr>
        <w:br/>
        <w:t>Suplente: Regina de Jesus Almeida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- Representantes da Fundação Cultural de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Itajai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Titular: Carlos Eduardo Lopes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Suplente: José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Amadio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Russi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Representantes da Procuradoria Geral do Município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lastRenderedPageBreak/>
        <w:t>Titular: Kleber Roberto Lopes Rosa Filho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Suplente: Amanda Martins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Esperandio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b/>
          <w:bCs/>
          <w:lang w:eastAsia="pt-BR"/>
        </w:rPr>
        <w:t>II - REPRESENTANTES DA SOCIEDADE CIVIL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Entidades Titulares: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1)</w:t>
      </w:r>
      <w:proofErr w:type="gramEnd"/>
      <w:r w:rsidRPr="00FF341E">
        <w:rPr>
          <w:rFonts w:ascii="Calibri" w:eastAsia="Times New Roman" w:hAnsi="Calibri" w:cs="Times New Roman"/>
          <w:lang w:eastAsia="pt-BR"/>
        </w:rPr>
        <w:t xml:space="preserve"> Associação de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Equoterapia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Vale do Itajaí e Litoral - Representante: Sonia Maria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Bobany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Tavares</w:t>
      </w:r>
      <w:proofErr w:type="gramStart"/>
      <w:r w:rsidRPr="00FF341E">
        <w:rPr>
          <w:rFonts w:ascii="Calibri" w:eastAsia="Times New Roman" w:hAnsi="Calibri" w:cs="Times New Roman"/>
          <w:lang w:eastAsia="pt-BR"/>
        </w:rPr>
        <w:t>;</w:t>
      </w:r>
      <w:r w:rsidRPr="00FF341E">
        <w:rPr>
          <w:rFonts w:ascii="Calibri" w:eastAsia="Times New Roman" w:hAnsi="Calibri" w:cs="Times New Roman"/>
          <w:lang w:eastAsia="pt-BR"/>
        </w:rPr>
        <w:br/>
      </w:r>
      <w:proofErr w:type="gramEnd"/>
      <w:r w:rsidRPr="00FF341E">
        <w:rPr>
          <w:rFonts w:ascii="Calibri" w:eastAsia="Times New Roman" w:hAnsi="Calibri" w:cs="Times New Roman"/>
          <w:lang w:eastAsia="pt-BR"/>
        </w:rPr>
        <w:t xml:space="preserve">2) APAE - Associação de Pais e Amigos dos Excepcionais - Representante: Juliana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Nocóli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Nahring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3) CIEP Vovó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Biquinha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- Representante: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Cleusimar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Torres Mates Nogueira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4) COMBEMI - Com. Municipal do Bem Estar do Menor- Representante: Bianca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Reimão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Curraladas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5) Associação Pró- Menor Lar Padre Jacó - Representante: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Cinthia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Aparecida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Kirchnner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6) Instituto Lar da Juventude - Parque Dom Bosco - Representante: Mariana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Zilli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Dorigon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Machado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7) Associação Pássaros de Luz - Representante: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Gracia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Maria Nascimento Corrêa.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8) Associação PROARTE de Itajaí - Representante: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Evelise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Moraes Ribas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Wiersinski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Entidades Suplentes: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1) ANI - Associação Náutica de Itajaí: Representante: Mônica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Gondran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de Sá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Copello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2) Cento de Integração Empresa Escola: CIEE - Representante: Mirian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Louize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S. Borges</w:t>
      </w:r>
      <w:r w:rsidRPr="00FF341E">
        <w:rPr>
          <w:rFonts w:ascii="Calibri" w:eastAsia="Times New Roman" w:hAnsi="Calibri" w:cs="Times New Roman"/>
          <w:lang w:eastAsia="pt-BR"/>
        </w:rPr>
        <w:br/>
        <w:t>3) Instituto Crescer - Movimento e Cidadania - Representante:Sandra Mara de Andrade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4) Grupo de Escoteiro Lauro Muller - Representante: Ricardo Moraes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Retzem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 xml:space="preserve">5) Associação Lar da Criança Feliz - Representante: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Ivonei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t xml:space="preserve"> Rocha de Souza</w:t>
      </w:r>
      <w:r w:rsidRPr="00FF341E">
        <w:rPr>
          <w:rFonts w:ascii="Calibri" w:eastAsia="Times New Roman" w:hAnsi="Calibri" w:cs="Times New Roman"/>
          <w:lang w:eastAsia="pt-BR"/>
        </w:rPr>
        <w:br/>
        <w:t xml:space="preserve">6) Fundação Projeto Pescar - Lisandra </w:t>
      </w:r>
      <w:proofErr w:type="spellStart"/>
      <w:r w:rsidRPr="00FF341E">
        <w:rPr>
          <w:rFonts w:ascii="Calibri" w:eastAsia="Times New Roman" w:hAnsi="Calibri" w:cs="Times New Roman"/>
          <w:lang w:eastAsia="pt-BR"/>
        </w:rPr>
        <w:t>Stramosk</w:t>
      </w:r>
      <w:proofErr w:type="spellEnd"/>
      <w:r w:rsidRPr="00FF341E">
        <w:rPr>
          <w:rFonts w:ascii="Calibri" w:eastAsia="Times New Roman" w:hAnsi="Calibri" w:cs="Times New Roman"/>
          <w:lang w:eastAsia="pt-BR"/>
        </w:rPr>
        <w:br/>
        <w:t>7) Fundação Universidade do Vale do Itajaí - UNIVALI - Representante: Ana Carolina Gomes da Silva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  <w:bookmarkStart w:id="1" w:name="artigo_2"/>
      <w:r w:rsidRPr="00FF341E">
        <w:rPr>
          <w:rFonts w:ascii="Calibri" w:eastAsia="Times New Roman" w:hAnsi="Calibri" w:cs="Times New Roman"/>
          <w:b/>
          <w:bCs/>
          <w:color w:val="FFFFFF"/>
          <w:sz w:val="16"/>
          <w:lang w:eastAsia="pt-BR"/>
        </w:rPr>
        <w:t>Art. 2º</w:t>
      </w:r>
      <w:bookmarkEnd w:id="1"/>
      <w:r w:rsidRPr="00FF341E">
        <w:rPr>
          <w:rFonts w:ascii="Calibri" w:eastAsia="Times New Roman" w:hAnsi="Calibri" w:cs="Times New Roman"/>
          <w:lang w:eastAsia="pt-BR"/>
        </w:rPr>
        <w:t> Este Decreto entra em vigor na presente data.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Prefeitura de Itajaí, 30 de julho de 2015.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JANDIR BELLINI</w:t>
      </w:r>
      <w:r w:rsidRPr="00FF341E">
        <w:rPr>
          <w:rFonts w:ascii="Calibri" w:eastAsia="Times New Roman" w:hAnsi="Calibri" w:cs="Times New Roman"/>
          <w:lang w:eastAsia="pt-BR"/>
        </w:rPr>
        <w:br/>
        <w:t>Prefeito Municipal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  <w:t>RICARDO INÁCIO BITTENCOURT</w:t>
      </w:r>
      <w:r w:rsidRPr="00FF341E">
        <w:rPr>
          <w:rFonts w:ascii="Calibri" w:eastAsia="Times New Roman" w:hAnsi="Calibri" w:cs="Times New Roman"/>
          <w:lang w:eastAsia="pt-BR"/>
        </w:rPr>
        <w:br/>
        <w:t>Procurador-Geral Adjunto </w:t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  <w:r w:rsidRPr="00FF341E">
        <w:rPr>
          <w:rFonts w:ascii="Calibri" w:eastAsia="Times New Roman" w:hAnsi="Calibri" w:cs="Times New Roman"/>
          <w:lang w:eastAsia="pt-BR"/>
        </w:rPr>
        <w:br/>
      </w:r>
    </w:p>
    <w:sectPr w:rsidR="00FF341E" w:rsidRPr="00FF341E" w:rsidSect="00CA44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F341E"/>
    <w:rsid w:val="004563E6"/>
    <w:rsid w:val="00CA44AD"/>
    <w:rsid w:val="00CD5992"/>
    <w:rsid w:val="00FF3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4AD"/>
  </w:style>
  <w:style w:type="paragraph" w:styleId="Ttulo1">
    <w:name w:val="heading 1"/>
    <w:basedOn w:val="Normal"/>
    <w:link w:val="Ttulo1Char"/>
    <w:uiPriority w:val="9"/>
    <w:qFormat/>
    <w:rsid w:val="00FF34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FF34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F341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F341E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apple-converted-space">
    <w:name w:val="apple-converted-space"/>
    <w:basedOn w:val="Fontepargpadro"/>
    <w:rsid w:val="00FF341E"/>
  </w:style>
  <w:style w:type="character" w:customStyle="1" w:styleId="highlight">
    <w:name w:val="highlight"/>
    <w:basedOn w:val="Fontepargpadro"/>
    <w:rsid w:val="00FF341E"/>
  </w:style>
  <w:style w:type="character" w:styleId="Hyperlink">
    <w:name w:val="Hyperlink"/>
    <w:basedOn w:val="Fontepargpadro"/>
    <w:uiPriority w:val="99"/>
    <w:semiHidden/>
    <w:unhideWhenUsed/>
    <w:rsid w:val="00FF341E"/>
    <w:rPr>
      <w:color w:val="0000FF"/>
      <w:u w:val="single"/>
    </w:rPr>
  </w:style>
  <w:style w:type="character" w:customStyle="1" w:styleId="label">
    <w:name w:val="label"/>
    <w:basedOn w:val="Fontepargpadro"/>
    <w:rsid w:val="00FF341E"/>
  </w:style>
  <w:style w:type="character" w:styleId="Forte">
    <w:name w:val="Strong"/>
    <w:basedOn w:val="Fontepargpadro"/>
    <w:uiPriority w:val="22"/>
    <w:qFormat/>
    <w:rsid w:val="00FF341E"/>
    <w:rPr>
      <w:b/>
      <w:bCs/>
    </w:rPr>
  </w:style>
  <w:style w:type="paragraph" w:customStyle="1" w:styleId="data-publicacao">
    <w:name w:val="data-publicacao"/>
    <w:basedOn w:val="Normal"/>
    <w:rsid w:val="00FF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py">
    <w:name w:val="copy"/>
    <w:basedOn w:val="Normal"/>
    <w:rsid w:val="00FF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7604">
          <w:marLeft w:val="0"/>
          <w:marRight w:val="0"/>
          <w:marTop w:val="0"/>
          <w:marBottom w:val="0"/>
          <w:divBdr>
            <w:top w:val="single" w:sz="48" w:space="7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694550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80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48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a1/sc/i/itajai/lei-ordinaria/2005/434/4344/lei-ordinaria-n-4344-2005-altera-redacao-da-alinea-h-do-inciso-i-do-art-7-da-lei-n-3353-de-16-de-dezembro-de-1998" TargetMode="External"/><Relationship Id="rId5" Type="http://schemas.openxmlformats.org/officeDocument/2006/relationships/hyperlink" Target="https://leismunicipais.com.br/a1/sc/i/itajai/lei-ordinaria/1998/335/3353/lei-ordinaria-n-3353-1998-dispoe-sobre-a-politica-municipal-de-atendimento-aos-direitos-da-crianca-e-do-adolescente-e-da-outras-providenci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2016-05-05T17:32:00Z</dcterms:created>
  <dcterms:modified xsi:type="dcterms:W3CDTF">2016-05-05T17:32:00Z</dcterms:modified>
</cp:coreProperties>
</file>