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627" w:rsidRPr="002F6627" w:rsidRDefault="002F6627" w:rsidP="002F66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t>DECRETO Nº 9100, DE 23 DE ABRIL DE 2010.</w:t>
      </w:r>
    </w:p>
    <w:p w:rsidR="002F6627" w:rsidRPr="002F6627" w:rsidRDefault="002F6627" w:rsidP="002F662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2F6627" w:rsidRPr="002F6627" w:rsidRDefault="002F6627" w:rsidP="002F66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>HOMOLOGA O REGIMENTO INTERNO DO CONSELHO MUNICIPAL DE CONTRIBUINTES DE ITAJAÍ.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O Prefeito de Itajaí, no uso das atribuições conferidas pelo art. 47, inciso VII da </w:t>
      </w:r>
      <w:hyperlink r:id="rId4" w:history="1">
        <w:r w:rsidRPr="002F6627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Lei Orgânica</w:t>
        </w:r>
      </w:hyperlink>
      <w:r w:rsidRPr="002F6627">
        <w:rPr>
          <w:rFonts w:ascii="Times New Roman" w:eastAsia="Times New Roman" w:hAnsi="Times New Roman" w:cs="Times New Roman"/>
          <w:lang w:eastAsia="pt-BR"/>
        </w:rPr>
        <w:t xml:space="preserve"> do Município; e, considerando o disposto nos </w:t>
      </w:r>
      <w:proofErr w:type="spellStart"/>
      <w:r w:rsidRPr="002F6627">
        <w:rPr>
          <w:rFonts w:ascii="Times New Roman" w:eastAsia="Times New Roman" w:hAnsi="Times New Roman" w:cs="Times New Roman"/>
          <w:lang w:eastAsia="pt-BR"/>
        </w:rPr>
        <w:t>arts</w:t>
      </w:r>
      <w:proofErr w:type="spellEnd"/>
      <w:r w:rsidRPr="002F6627">
        <w:rPr>
          <w:rFonts w:ascii="Times New Roman" w:eastAsia="Times New Roman" w:hAnsi="Times New Roman" w:cs="Times New Roman"/>
          <w:lang w:eastAsia="pt-BR"/>
        </w:rPr>
        <w:t xml:space="preserve">. 51 e ss. da Lei nº </w:t>
      </w:r>
      <w:hyperlink r:id="rId5" w:history="1">
        <w:r w:rsidRPr="002F6627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5326</w:t>
        </w:r>
      </w:hyperlink>
      <w:r w:rsidRPr="002F6627">
        <w:rPr>
          <w:rFonts w:ascii="Times New Roman" w:eastAsia="Times New Roman" w:hAnsi="Times New Roman" w:cs="Times New Roman"/>
          <w:lang w:eastAsia="pt-BR"/>
        </w:rPr>
        <w:t>, de 15 de julho de 2009, DECRETA: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0" w:name="artigo_1"/>
      <w:r w:rsidRPr="002F6627">
        <w:rPr>
          <w:rFonts w:ascii="Times New Roman" w:eastAsia="Times New Roman" w:hAnsi="Times New Roman" w:cs="Times New Roman"/>
          <w:lang w:eastAsia="pt-BR"/>
        </w:rPr>
        <w:t>Art. 1º Fica homologado o Regimento Interno do Conselho Municipal de Contribuintes de Itajaí - COMDECON, parte integrante deste Decreto.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" w:name="artigo_2"/>
      <w:r w:rsidRPr="002F6627">
        <w:rPr>
          <w:rFonts w:ascii="Times New Roman" w:eastAsia="Times New Roman" w:hAnsi="Times New Roman" w:cs="Times New Roman"/>
          <w:lang w:eastAsia="pt-BR"/>
        </w:rPr>
        <w:t xml:space="preserve">Art. 2º Fica revogado o Decreto nº </w:t>
      </w:r>
      <w:hyperlink r:id="rId6" w:history="1">
        <w:r w:rsidRPr="002F6627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8319</w:t>
        </w:r>
      </w:hyperlink>
      <w:r w:rsidRPr="002F6627">
        <w:rPr>
          <w:rFonts w:ascii="Times New Roman" w:eastAsia="Times New Roman" w:hAnsi="Times New Roman" w:cs="Times New Roman"/>
          <w:lang w:eastAsia="pt-BR"/>
        </w:rPr>
        <w:t>, de 23 de agosto de 2007.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" w:name="artigo_3"/>
      <w:r w:rsidRPr="002F6627">
        <w:rPr>
          <w:rFonts w:ascii="Times New Roman" w:eastAsia="Times New Roman" w:hAnsi="Times New Roman" w:cs="Times New Roman"/>
          <w:lang w:eastAsia="pt-BR"/>
        </w:rPr>
        <w:t>Art. 3º Este Decreto entra em vigor na data de sua publicação.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Prefeitura de Itajaí, 23 de abril de 2010.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JANDIR BELLINI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Prefeito de Itajaí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JOÃO PAULO TAVARES BASTOS GAMA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Procurador-Geral do Município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REGIMENTO INTERNO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CONSELHO MUNICIPAL DE CONTRIBUINTES DE ITAJAÍ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t>I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br/>
        <w:t>DOS OBJETIVOS E DA COMPETÊNCIA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Art. 1º</w:t>
      </w:r>
      <w:bookmarkEnd w:id="0"/>
      <w:r w:rsidRPr="002F6627">
        <w:rPr>
          <w:rFonts w:ascii="Times New Roman" w:eastAsia="Times New Roman" w:hAnsi="Times New Roman" w:cs="Times New Roman"/>
          <w:lang w:eastAsia="pt-BR"/>
        </w:rPr>
        <w:t xml:space="preserve"> O Conselho Municipal de Contribuintes de Itajaí é o órgão consultivo, normativo e deliberativo para o estudo, a análise, a interpretação, as orientações e a supervisão da administração fiscal, com o encaminhamento, ao Chefe do Executivo, de propostas de aperfeiçoamento da legislação tributária Municipal, sugerindo a previsão da receita tributária e a sua adequação orçamentária, e apreciando, como segunda instância administrativa, os recursos em matéria fiscal, conforme estabelece o artigo 46 da Lei nº </w:t>
      </w:r>
      <w:hyperlink r:id="rId7" w:history="1">
        <w:r w:rsidRPr="002F6627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5.326</w:t>
        </w:r>
      </w:hyperlink>
      <w:r w:rsidRPr="002F6627">
        <w:rPr>
          <w:rFonts w:ascii="Times New Roman" w:eastAsia="Times New Roman" w:hAnsi="Times New Roman" w:cs="Times New Roman"/>
          <w:lang w:eastAsia="pt-BR"/>
        </w:rPr>
        <w:t xml:space="preserve"> de 15 de julho de 2009.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Art. 2º</w:t>
      </w:r>
      <w:bookmarkEnd w:id="1"/>
      <w:r w:rsidRPr="002F6627">
        <w:rPr>
          <w:rFonts w:ascii="Times New Roman" w:eastAsia="Times New Roman" w:hAnsi="Times New Roman" w:cs="Times New Roman"/>
          <w:lang w:eastAsia="pt-BR"/>
        </w:rPr>
        <w:t xml:space="preserve"> Compete ao Conselho Municipal de Contribuintes: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como órgão consultivo: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a) propor medidas de aperfeiçoamento e regulamentação da legislação tributária Municipal, bem como, da legislação acerca da política fiscal e tributária;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b) acompanhar a execução da política tributária e fiscal e estudar os seus efeitos na economia do Município;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c) apresentar proposta de previsão da receita tributária Municipal e promover o acompanhamento e análise em suas diversas variações;</w:t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d) promover estudos e sugerir alteração visando o aperfeiçoamento do Sistema Tributário </w:t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t>Municipal como mecanismo de desenvolvimento econômico e social;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e) sugerir medidas destinadas a compatibilizar a receita arrecadada com os níveis previstos na programação financeira do Município.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como Órgão Normativo: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a) editar resoluções, instruções normativas e atos administrativos próprios em matéria tributária no âmbito de atuação do município;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b) supervisionar e orientar, quando solicitado, os serviços de fiscalização, cobrança, arrecadação, recolhimentos e controle dos tributos e receitas do município.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III - como órgão deliberativo: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a) interpretar a legislação fiscal e correlata, relacionando-a com a sua área de atribuições;</w:t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b) apreciar e julgar, como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última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instância administrativa fiscal, os recursos apresentados, fazendo-o dentro da ordem cronológica de interposição e protocolo e</w:t>
      </w:r>
      <w:r w:rsidRPr="002F6627">
        <w:rPr>
          <w:rFonts w:ascii="Times New Roman" w:eastAsia="Times New Roman" w:hAnsi="Times New Roman" w:cs="Times New Roman"/>
          <w:lang w:eastAsia="pt-BR"/>
        </w:rPr>
        <w:br/>
        <w:t>c) supervisionar, controlar e avaliar as atividades da administração fiscal do município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t>II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br/>
        <w:t>DA ESTRUTURA DO CONSELHO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Art. 3º</w:t>
      </w:r>
      <w:bookmarkEnd w:id="2"/>
      <w:r w:rsidRPr="002F6627">
        <w:rPr>
          <w:rFonts w:ascii="Times New Roman" w:eastAsia="Times New Roman" w:hAnsi="Times New Roman" w:cs="Times New Roman"/>
          <w:lang w:eastAsia="pt-BR"/>
        </w:rPr>
        <w:t xml:space="preserve"> O Conselho Municipal de Contribuintes tem a seguinte estrutura: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Plenário;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Diretoria;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III - Secretaria Administrativa.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" w:name="artigo_4"/>
      <w:r w:rsidRPr="002F6627">
        <w:rPr>
          <w:rFonts w:ascii="Times New Roman" w:eastAsia="Times New Roman" w:hAnsi="Times New Roman" w:cs="Times New Roman"/>
          <w:lang w:eastAsia="pt-BR"/>
        </w:rPr>
        <w:t>Art. 4º</w:t>
      </w:r>
      <w:bookmarkEnd w:id="3"/>
      <w:r w:rsidRPr="002F6627">
        <w:rPr>
          <w:rFonts w:ascii="Times New Roman" w:eastAsia="Times New Roman" w:hAnsi="Times New Roman" w:cs="Times New Roman"/>
          <w:lang w:eastAsia="pt-BR"/>
        </w:rPr>
        <w:t xml:space="preserve"> O Plenário, constituído por 10 (dez) membros, é a instância maior do Conselho, que só poderá deliberar sempre que seu quorum tiver a presença da metade mais um.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" w:name="artigo_5"/>
      <w:r w:rsidRPr="002F6627">
        <w:rPr>
          <w:rFonts w:ascii="Times New Roman" w:eastAsia="Times New Roman" w:hAnsi="Times New Roman" w:cs="Times New Roman"/>
          <w:lang w:eastAsia="pt-BR"/>
        </w:rPr>
        <w:t>Art. 5º</w:t>
      </w:r>
      <w:bookmarkEnd w:id="4"/>
      <w:r w:rsidRPr="002F6627">
        <w:rPr>
          <w:rFonts w:ascii="Times New Roman" w:eastAsia="Times New Roman" w:hAnsi="Times New Roman" w:cs="Times New Roman"/>
          <w:lang w:eastAsia="pt-BR"/>
        </w:rPr>
        <w:t xml:space="preserve"> O Conselho Municipal de Contribuintes será dirigido por uma diretoria, composta de Presidente, um Vice-Presidente e um Secretário de Mesa, escolhidos pelo plenário através de voto secreto, para o mandato de 01 (um) ano, podendo ser reeleitos.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5" w:name="artigo_6"/>
      <w:r w:rsidRPr="002F6627">
        <w:rPr>
          <w:rFonts w:ascii="Times New Roman" w:eastAsia="Times New Roman" w:hAnsi="Times New Roman" w:cs="Times New Roman"/>
          <w:lang w:eastAsia="pt-BR"/>
        </w:rPr>
        <w:t>Art. 6º</w:t>
      </w:r>
      <w:bookmarkEnd w:id="5"/>
      <w:r w:rsidRPr="002F6627">
        <w:rPr>
          <w:rFonts w:ascii="Times New Roman" w:eastAsia="Times New Roman" w:hAnsi="Times New Roman" w:cs="Times New Roman"/>
          <w:lang w:eastAsia="pt-BR"/>
        </w:rPr>
        <w:t xml:space="preserve"> O Conselho Municipal de Contribuintes manterá uma </w:t>
      </w:r>
      <w:proofErr w:type="spellStart"/>
      <w:r w:rsidRPr="002F6627">
        <w:rPr>
          <w:rFonts w:ascii="Times New Roman" w:eastAsia="Times New Roman" w:hAnsi="Times New Roman" w:cs="Times New Roman"/>
          <w:lang w:eastAsia="pt-BR"/>
        </w:rPr>
        <w:t>Secretaria-Geral</w:t>
      </w:r>
      <w:proofErr w:type="spellEnd"/>
      <w:r w:rsidRPr="002F6627">
        <w:rPr>
          <w:rFonts w:ascii="Times New Roman" w:eastAsia="Times New Roman" w:hAnsi="Times New Roman" w:cs="Times New Roman"/>
          <w:lang w:eastAsia="pt-BR"/>
        </w:rPr>
        <w:t>, destinada a dar o suporte administrativo necessário ao seu funcionamento.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SEÇÃO I</w:t>
      </w: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DAS ATRIBUIÇÕES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6" w:name="artigo_7"/>
      <w:r w:rsidRPr="002F6627">
        <w:rPr>
          <w:rFonts w:ascii="Times New Roman" w:eastAsia="Times New Roman" w:hAnsi="Times New Roman" w:cs="Times New Roman"/>
          <w:lang w:eastAsia="pt-BR"/>
        </w:rPr>
        <w:t>Art. 7º</w:t>
      </w:r>
      <w:bookmarkEnd w:id="6"/>
      <w:r w:rsidRPr="002F6627">
        <w:rPr>
          <w:rFonts w:ascii="Times New Roman" w:eastAsia="Times New Roman" w:hAnsi="Times New Roman" w:cs="Times New Roman"/>
          <w:lang w:eastAsia="pt-BR"/>
        </w:rPr>
        <w:t xml:space="preserve"> Compete ao Presidente: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presidir às sessões, mantendo a ordem dos trabalhos, resolvendo as questões de ordem, apurando o resultado das votações e fazendo anotar em ata o que ficar decidido;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superintender todos os serviços do Conselho, zelando pela sua ordem e regularidade;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br/>
        <w:t>III - presidir a distribuição dos processos, observando o rodízio;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IV - assinar os atos e as resoluções;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 - despachar o expediente;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VI - visar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as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certidões que foram expedidas pela Secretaria;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VII - abrir, rubricar e encerrar os livros do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VIII - assinar as atas de decisão do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IX - corresponder-se com qualquer autoridade sobre matérias de interesse do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 - conceder licença aos membros do Conselho, convocando seus respectivos suplentes;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 - comunicar ao Chefe do Poder Executivo o término e a perda do mandato de membro do Conselho, nos casos previstos neste Regimento;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XII - convocar as sessões extraordinárias;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XIII - representar o Conselho nos atos oficiais e solenidades;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XIV - promover, quando esgotado os prazos fixados, o andamento dos processos e assuntos distribuídos, ou com vistas aos Conselheiros;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 - designar o substituto de Secretário em suas faltas e impedimentos;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XVI - propor às autoridades competentes as medidas necessárias ao bom desempenho das atribuições do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XVII - apresentar ao Chefe do Poder Executivo, anualmente, relatório dos trabalhos realizados pelo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XVIII - sugerir as medidas administrativas necessárias ao funcionamento do Conselho, especialmente quanto à necessidade de manter uma Secretaria Geral, dirigindo, neste caso, seu funcionamento;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XIX - praticar todo e qualquer ato compatível com a posição visando o interesse das suas atribuições e de seu cargo;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XX - proferir o voto de desempate, quando não for o Relator designado.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7" w:name="artigo_8"/>
      <w:r w:rsidRPr="002F6627">
        <w:rPr>
          <w:rFonts w:ascii="Times New Roman" w:eastAsia="Times New Roman" w:hAnsi="Times New Roman" w:cs="Times New Roman"/>
          <w:lang w:eastAsia="pt-BR"/>
        </w:rPr>
        <w:t>Art. 8º</w:t>
      </w:r>
      <w:bookmarkEnd w:id="7"/>
      <w:r w:rsidRPr="002F6627">
        <w:rPr>
          <w:rFonts w:ascii="Times New Roman" w:eastAsia="Times New Roman" w:hAnsi="Times New Roman" w:cs="Times New Roman"/>
          <w:lang w:eastAsia="pt-BR"/>
        </w:rPr>
        <w:t xml:space="preserve"> Além das competências institucionais cabe ao Presidente zelar pela ordem da condução dos trabalhos, exigindo o necessário silêncio, não permitindo práticas que não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sejam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admitidas no recinto, a exemplo do que ocorre em tribunais judiciários, podendo, ainda, advertir qualquer interessado que, em Plenário, não guardar a exigível compostura de linguagem, bem como cassando a palavra do orador, se desatendida a advertência.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Por deliberação sua, após advertência, poderá o Presidente pedir a retirada do recinto de quem não guardar a compostura devida e perturbar a ordem dos trabalhos no Conselho, requisitando o auxilio de força policial, se necessária.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8" w:name="artigo_9"/>
      <w:r w:rsidRPr="002F6627">
        <w:rPr>
          <w:rFonts w:ascii="Times New Roman" w:eastAsia="Times New Roman" w:hAnsi="Times New Roman" w:cs="Times New Roman"/>
          <w:lang w:eastAsia="pt-BR"/>
        </w:rPr>
        <w:t>Art. 9º</w:t>
      </w:r>
      <w:bookmarkEnd w:id="8"/>
      <w:r w:rsidRPr="002F6627">
        <w:rPr>
          <w:rFonts w:ascii="Times New Roman" w:eastAsia="Times New Roman" w:hAnsi="Times New Roman" w:cs="Times New Roman"/>
          <w:lang w:eastAsia="pt-BR"/>
        </w:rPr>
        <w:t xml:space="preserve"> Compete ao Vice-Presidente substituir o Presidente em seus impedimentos, assumindo </w:t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t>as atribuições regimentais do mesmo.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9" w:name="artigo_10"/>
      <w:r w:rsidRPr="002F6627">
        <w:rPr>
          <w:rFonts w:ascii="Times New Roman" w:eastAsia="Times New Roman" w:hAnsi="Times New Roman" w:cs="Times New Roman"/>
          <w:lang w:eastAsia="pt-BR"/>
        </w:rPr>
        <w:t>Art. 10</w:t>
      </w:r>
      <w:bookmarkEnd w:id="9"/>
      <w:r w:rsidRPr="002F6627">
        <w:rPr>
          <w:rFonts w:ascii="Times New Roman" w:eastAsia="Times New Roman" w:hAnsi="Times New Roman" w:cs="Times New Roman"/>
          <w:lang w:eastAsia="pt-BR"/>
        </w:rPr>
        <w:t xml:space="preserve"> Compete ao Secretário de Mesa do Conselho: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secretariar as sessões;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preparar, juntamente com o Presidente, as reuniões e sessões, elaborando a referida pauta, fazendo os controles necessários;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III - anotar o que ficar deliberado em ata, lavrando a ata das sessões, fazendo sempre na sessão seguinte, sua leitura e </w:t>
      </w:r>
      <w:proofErr w:type="spellStart"/>
      <w:r w:rsidRPr="002F6627">
        <w:rPr>
          <w:rFonts w:ascii="Times New Roman" w:eastAsia="Times New Roman" w:hAnsi="Times New Roman" w:cs="Times New Roman"/>
          <w:lang w:eastAsia="pt-BR"/>
        </w:rPr>
        <w:t>submentendo-a</w:t>
      </w:r>
      <w:proofErr w:type="spellEnd"/>
      <w:r w:rsidRPr="002F6627">
        <w:rPr>
          <w:rFonts w:ascii="Times New Roman" w:eastAsia="Times New Roman" w:hAnsi="Times New Roman" w:cs="Times New Roman"/>
          <w:lang w:eastAsia="pt-BR"/>
        </w:rPr>
        <w:t xml:space="preserve"> a aprovação;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IV - substituir o Vice-Presidente em sua falta e impedimentos;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 - fazer análise preliminar dos pressupostos processuais aferindo o juízo de admissibilidade, devendo em caso de ausência, através de despacho simples, não conhecer do Recurso.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1º A decisão do Secretário de Mesa que não conhecer do Recurso por ausência de algum dos pressupostos processuais deverá ser homologada pelo Conselho.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2º Não havendo homologação, o Recurso deverá retornar à Secretaria para processamento.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0" w:name="artigo_11"/>
      <w:r w:rsidRPr="002F6627">
        <w:rPr>
          <w:rFonts w:ascii="Times New Roman" w:eastAsia="Times New Roman" w:hAnsi="Times New Roman" w:cs="Times New Roman"/>
          <w:lang w:eastAsia="pt-BR"/>
        </w:rPr>
        <w:t>Art. 11</w:t>
      </w:r>
      <w:bookmarkEnd w:id="10"/>
      <w:r w:rsidRPr="002F6627">
        <w:rPr>
          <w:rFonts w:ascii="Times New Roman" w:eastAsia="Times New Roman" w:hAnsi="Times New Roman" w:cs="Times New Roman"/>
          <w:lang w:eastAsia="pt-BR"/>
        </w:rPr>
        <w:t xml:space="preserve"> À Secretaria Administrativa do Conselho compete: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dirigir os serviços da Secretaria Administrativa;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assinar correspondências em conjunto com o Presidente;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III - providenciar a execução das medidas determinadas pelo Presidente;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IV - examinar os processos a serem apreciados pelo plenário, dando cumprimento aos despachos neles proferidos;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 - prestar em Plenário, as informações que lhes forem solicitadas pelos componentes do Conselho, no âmbito de procedimentos administrativos;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VI -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organizar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a pauta dos trabalhos das sessões e promover a sua publicação, cientificando, os Conselheiros e as partes interessadas;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VII - organizar os processos em forma de autos forenses, com todos os requisitos indispensáveis;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VIII - revisar "a priori" os processos que irão constar da pauta de julgamento, a fim de serem preenchidas quaisquer lacunas que impliquem em retardamento dos mesmos;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IX - dar imediato conhecimento, ao Presidente, dos processos com os prazos legais esgotados, em poder dos Conselheiros;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 - providenciar a entrega, a cada Conselheiro e ao Presidente, das normas tributárias baixadas no âmbito do executivo Municipal;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 - subscrever as certidões, submetendo-as ao visto do Presidente;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XII - fazer publicar, periodicamente, as ementas das decisões do Conselho para que tenha ampla divulgação;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br/>
        <w:t>XIII - elaborar o relatório do trabalho da Secretaria Administrativa;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XIV - determinar e disciplinar, em livros ou fichas, os registros de entrada e saída, de todos os recursos e demais documentos encaminhados ao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 - manter em dia o movimento dos processos distribuídos aos Conselheiros, de maneira a facilitar a pesquisa em torno deles e de sua localização;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XVI - manter perfeito controle da correspondência expedida e dirigida, observando as questões que envolvam prazos, para preferencialmente serem atendidas;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XVII - verificar o material necessário ao funcionamento do Conselho, o que será requisitado à Secretaria competente, inclusive propondo a criação dos formulários destinados ao seu funcionamento;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XVIII - manter relação completa e atualizada dos Conselheiros;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XIX - promover a divulgação do Conselho, juntamente com o Presidente, perante a imprensa; e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XX - praticar todos os demais atos compatíveis com as suas atribuições.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SEÇÃO II</w:t>
      </w: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DOS CONSELHEIROS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1" w:name="artigo_12"/>
      <w:r w:rsidRPr="002F6627">
        <w:rPr>
          <w:rFonts w:ascii="Times New Roman" w:eastAsia="Times New Roman" w:hAnsi="Times New Roman" w:cs="Times New Roman"/>
          <w:lang w:eastAsia="pt-BR"/>
        </w:rPr>
        <w:t>Art. 12</w:t>
      </w:r>
      <w:bookmarkEnd w:id="11"/>
      <w:r w:rsidRPr="002F6627">
        <w:rPr>
          <w:rFonts w:ascii="Times New Roman" w:eastAsia="Times New Roman" w:hAnsi="Times New Roman" w:cs="Times New Roman"/>
          <w:lang w:eastAsia="pt-BR"/>
        </w:rPr>
        <w:t xml:space="preserve"> Compete aos Conselheiros: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comparecer às sessões ordinárias e extraordinárias;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relatar, discutir e votar os processos que lhes forem distribuídos;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III - participar das discussões e deliberações do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IV - propor, como relator, as providências preliminares e necessárias à eficiente instrução de cada processo, inclusive diligências;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 - solicitar, em Plenário, ao Secretário, por intermédio do Presidente, os esclarecimentos verbais que entender necessário;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 - pedir vistas dos processos, em sessão, ou adiamento do julgamento, pelo prazo máximo 07 (sete) dias, improrrogáveis;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VII - solicitar, em qualquer fase do julgamento e quando a matéria em discussão assim o recomendar, reunião privada somente com a presença do Presidente e dos Conselheiros.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VIII - redigir e publicar, em sessão, a decisão e a respectiva ementa de acórdão, quando relator, bem como a declaração de voto quando vencido;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IX - pedir inclusão de processos em pauta para julgamento;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X - comunicar, ao Presidente, por escrito ou em sessão, seu afastamento temporário do Conselho, determinando o prazo, para efeito de convocação de seu suplente;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br/>
        <w:t>XI - declarar-se impedido em processos nos quais tiver laços com o Recorrente.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2" w:name="artigo_13"/>
      <w:r w:rsidRPr="002F6627">
        <w:rPr>
          <w:rFonts w:ascii="Times New Roman" w:eastAsia="Times New Roman" w:hAnsi="Times New Roman" w:cs="Times New Roman"/>
          <w:lang w:eastAsia="pt-BR"/>
        </w:rPr>
        <w:t>Art. 13</w:t>
      </w:r>
      <w:bookmarkEnd w:id="12"/>
      <w:r w:rsidRPr="002F6627">
        <w:rPr>
          <w:rFonts w:ascii="Times New Roman" w:eastAsia="Times New Roman" w:hAnsi="Times New Roman" w:cs="Times New Roman"/>
          <w:lang w:eastAsia="pt-BR"/>
        </w:rPr>
        <w:t xml:space="preserve"> Perderá o mandato o membro do Conselho que faltar, sem motivo justificado, a 03 (três) reuniões consecutivas ou a 05 (cinco) alternadas, no período de um ano,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sejam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elas ordinárias ou extraordinárias.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1º Na mesma reunião em que for constatada a terceira falta consecutiva ou quinta alternada injustificada, o Presidente encaminhará ofício ao Prefeito comunicando a perda do mandato do membro faltoso.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2º No caso de perda ou desistência do mandato do Conselheiro titular, seu suplente o substituirá até o final do mandato, na condição de membro efetivo, devendo ser designado outro suplente.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3º Cabe ao Presidente do Conselho solicitar a designação a que se refere o § 2º.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§ 4º O membro que perder o mandato não poderá ser </w:t>
      </w:r>
      <w:proofErr w:type="spellStart"/>
      <w:r w:rsidRPr="002F6627">
        <w:rPr>
          <w:rFonts w:ascii="Times New Roman" w:eastAsia="Times New Roman" w:hAnsi="Times New Roman" w:cs="Times New Roman"/>
          <w:lang w:eastAsia="pt-BR"/>
        </w:rPr>
        <w:t>reindicado</w:t>
      </w:r>
      <w:proofErr w:type="spellEnd"/>
      <w:r w:rsidRPr="002F6627">
        <w:rPr>
          <w:rFonts w:ascii="Times New Roman" w:eastAsia="Times New Roman" w:hAnsi="Times New Roman" w:cs="Times New Roman"/>
          <w:lang w:eastAsia="pt-BR"/>
        </w:rPr>
        <w:t xml:space="preserve"> para a mesma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gestão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>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3" w:name="artigo_14"/>
      <w:r w:rsidRPr="002F6627">
        <w:rPr>
          <w:rFonts w:ascii="Times New Roman" w:eastAsia="Times New Roman" w:hAnsi="Times New Roman" w:cs="Times New Roman"/>
          <w:lang w:eastAsia="pt-BR"/>
        </w:rPr>
        <w:t>Art. 14</w:t>
      </w:r>
      <w:bookmarkEnd w:id="13"/>
      <w:r w:rsidRPr="002F6627">
        <w:rPr>
          <w:rFonts w:ascii="Times New Roman" w:eastAsia="Times New Roman" w:hAnsi="Times New Roman" w:cs="Times New Roman"/>
          <w:lang w:eastAsia="pt-BR"/>
        </w:rPr>
        <w:t xml:space="preserve"> Será considerada justificada a falta do Conselheiro à sessão em virtude de: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serviço eleitoral;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júri;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III - doença;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IV - não convocação para a sessão com antecedência mínima de 24 (vinte a quatro) horas;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 - outros motivos que, por deliberação do Plenário, forem considerados justos.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4" w:name="artigo_15"/>
      <w:r w:rsidRPr="002F6627">
        <w:rPr>
          <w:rFonts w:ascii="Times New Roman" w:eastAsia="Times New Roman" w:hAnsi="Times New Roman" w:cs="Times New Roman"/>
          <w:lang w:eastAsia="pt-BR"/>
        </w:rPr>
        <w:t>Art. 15</w:t>
      </w:r>
      <w:bookmarkEnd w:id="14"/>
      <w:r w:rsidRPr="002F6627">
        <w:rPr>
          <w:rFonts w:ascii="Times New Roman" w:eastAsia="Times New Roman" w:hAnsi="Times New Roman" w:cs="Times New Roman"/>
          <w:lang w:eastAsia="pt-BR"/>
        </w:rPr>
        <w:t xml:space="preserve"> Nenhum membro do Conselho, com exceção do Presidente, poderá manifestar-se de público sobre assuntos submetidos ao exame do mesmo, salvo quando o fizer em caráter pessoal.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5" w:name="artigo_16"/>
      <w:r w:rsidRPr="002F6627">
        <w:rPr>
          <w:rFonts w:ascii="Times New Roman" w:eastAsia="Times New Roman" w:hAnsi="Times New Roman" w:cs="Times New Roman"/>
          <w:lang w:eastAsia="pt-BR"/>
        </w:rPr>
        <w:t>Art. 16</w:t>
      </w:r>
      <w:bookmarkEnd w:id="15"/>
      <w:r w:rsidRPr="002F6627">
        <w:rPr>
          <w:rFonts w:ascii="Times New Roman" w:eastAsia="Times New Roman" w:hAnsi="Times New Roman" w:cs="Times New Roman"/>
          <w:lang w:eastAsia="pt-BR"/>
        </w:rPr>
        <w:t xml:space="preserve"> O Presidente do Conselho convocará o suplente: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em caso de vacância, até o final do mandato;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em caso de licença, férias ou impedimento de Conselheiro titular.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6" w:name="artigo_17"/>
      <w:r w:rsidRPr="002F6627">
        <w:rPr>
          <w:rFonts w:ascii="Times New Roman" w:eastAsia="Times New Roman" w:hAnsi="Times New Roman" w:cs="Times New Roman"/>
          <w:lang w:eastAsia="pt-BR"/>
        </w:rPr>
        <w:t>Art. 17</w:t>
      </w:r>
      <w:bookmarkEnd w:id="16"/>
      <w:r w:rsidRPr="002F6627">
        <w:rPr>
          <w:rFonts w:ascii="Times New Roman" w:eastAsia="Times New Roman" w:hAnsi="Times New Roman" w:cs="Times New Roman"/>
          <w:lang w:eastAsia="pt-BR"/>
        </w:rPr>
        <w:t xml:space="preserve"> O Conselheiro escolhido como Relator terá, para análise e colocação, em pauta de julgamento, o prazo de 30 (trinta) dias, podendo ser prorrogado por igual período.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7" w:name="artigo_18"/>
      <w:r w:rsidRPr="002F6627">
        <w:rPr>
          <w:rFonts w:ascii="Times New Roman" w:eastAsia="Times New Roman" w:hAnsi="Times New Roman" w:cs="Times New Roman"/>
          <w:lang w:eastAsia="pt-BR"/>
        </w:rPr>
        <w:t>Art. 18</w:t>
      </w:r>
      <w:bookmarkEnd w:id="17"/>
      <w:r w:rsidRPr="002F6627">
        <w:rPr>
          <w:rFonts w:ascii="Times New Roman" w:eastAsia="Times New Roman" w:hAnsi="Times New Roman" w:cs="Times New Roman"/>
          <w:lang w:eastAsia="pt-BR"/>
        </w:rPr>
        <w:t xml:space="preserve"> Quando o processo já estiver com pauta designada, inclusive com o cumprimento dos respectivos prazos do Relator, deverá a Secretaria Geral comunicar ao Procurador do Recorrente; caso não haja Procurador nos autos, ao próprio Recorrente, a fim de que ele, caso deseje, acompanhe a sessão, podendo inclusive aduzir razões orais pelo espaço de 10 (dez) minutos, prorrogáveis em igual tempo, por deliberação do Presidente, devendo fazer-se representar por si, por preposto ou advogado devidamente credenciado, ou cuja juntada pode requerer ao Conselheiro Relator, quando da abertura do julgamento.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Durante o julgamento, é vedado as partes apresentarem provas não constantes do processo.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br/>
        <w:t xml:space="preserve">Capítulo 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t>III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br/>
        <w:t>DAS SESSÕES, INTIMAÇÕES E PUBLICAÇÕES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8" w:name="artigo_19"/>
      <w:r w:rsidRPr="002F6627">
        <w:rPr>
          <w:rFonts w:ascii="Times New Roman" w:eastAsia="Times New Roman" w:hAnsi="Times New Roman" w:cs="Times New Roman"/>
          <w:lang w:eastAsia="pt-BR"/>
        </w:rPr>
        <w:t>Art. 19</w:t>
      </w:r>
      <w:bookmarkEnd w:id="18"/>
      <w:r w:rsidRPr="002F6627">
        <w:rPr>
          <w:rFonts w:ascii="Times New Roman" w:eastAsia="Times New Roman" w:hAnsi="Times New Roman" w:cs="Times New Roman"/>
          <w:lang w:eastAsia="pt-BR"/>
        </w:rPr>
        <w:t xml:space="preserve"> O plenário do Conselho se reunirá em sessões ordinárias e extraordinárias.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1º As sessões ordinárias serão realizadas de acordo com o calendário anual, que será decido na primeira reunião da gestão.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2º Não havendo número legal para a sessão, lavrar-se-á ata para registro da ocorrência.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§ 3º As sessões extraordinárias serão convocadas, sempre que necessário, por deliberação do Plenário, da Diretoria ou do Presidente, e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obedecerão,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no que couber, ao estabelecido neste Regimento para as sessões ordinárias.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19" w:name="artigo_20"/>
      <w:r w:rsidRPr="002F6627">
        <w:rPr>
          <w:rFonts w:ascii="Times New Roman" w:eastAsia="Times New Roman" w:hAnsi="Times New Roman" w:cs="Times New Roman"/>
          <w:lang w:eastAsia="pt-BR"/>
        </w:rPr>
        <w:t>Art. 20</w:t>
      </w:r>
      <w:bookmarkEnd w:id="19"/>
      <w:r w:rsidRPr="002F6627">
        <w:rPr>
          <w:rFonts w:ascii="Times New Roman" w:eastAsia="Times New Roman" w:hAnsi="Times New Roman" w:cs="Times New Roman"/>
          <w:lang w:eastAsia="pt-BR"/>
        </w:rPr>
        <w:t xml:space="preserve"> A parte será intimada dos atos, por uma das formas a seguir: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pessoalmente, através de seu representante legal ou procurador habilitado;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através de correspondência com aviso de recebimento.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0" w:name="artigo_21"/>
      <w:r w:rsidRPr="002F6627">
        <w:rPr>
          <w:rFonts w:ascii="Times New Roman" w:eastAsia="Times New Roman" w:hAnsi="Times New Roman" w:cs="Times New Roman"/>
          <w:lang w:eastAsia="pt-BR"/>
        </w:rPr>
        <w:t>Art. 21</w:t>
      </w:r>
      <w:bookmarkEnd w:id="20"/>
      <w:r w:rsidRPr="002F6627">
        <w:rPr>
          <w:rFonts w:ascii="Times New Roman" w:eastAsia="Times New Roman" w:hAnsi="Times New Roman" w:cs="Times New Roman"/>
          <w:lang w:eastAsia="pt-BR"/>
        </w:rPr>
        <w:t xml:space="preserve"> A publicação será efetuada no prazo máximo de 30 (trinta) dias após a apresentação do acórdão, na qual constará ementa, identificação das partes e processo.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t>IV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br/>
        <w:t>DO JULGAMENTO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SEÇÃO I</w:t>
      </w: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DA ORDEM DOS TRABALHOS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1" w:name="artigo_22"/>
      <w:r w:rsidRPr="002F6627">
        <w:rPr>
          <w:rFonts w:ascii="Times New Roman" w:eastAsia="Times New Roman" w:hAnsi="Times New Roman" w:cs="Times New Roman"/>
          <w:lang w:eastAsia="pt-BR"/>
        </w:rPr>
        <w:t>Art. 22</w:t>
      </w:r>
      <w:bookmarkEnd w:id="21"/>
      <w:r w:rsidRPr="002F6627">
        <w:rPr>
          <w:rFonts w:ascii="Times New Roman" w:eastAsia="Times New Roman" w:hAnsi="Times New Roman" w:cs="Times New Roman"/>
          <w:lang w:eastAsia="pt-BR"/>
        </w:rPr>
        <w:t xml:space="preserve"> O Processo em pauta de julgamento, cujo Conselheiro Relator estiver ausente, terá sua votação transferida para data futura.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2" w:name="artigo_23"/>
      <w:r w:rsidRPr="002F6627">
        <w:rPr>
          <w:rFonts w:ascii="Times New Roman" w:eastAsia="Times New Roman" w:hAnsi="Times New Roman" w:cs="Times New Roman"/>
          <w:lang w:eastAsia="pt-BR"/>
        </w:rPr>
        <w:t>Art. 23</w:t>
      </w:r>
      <w:bookmarkEnd w:id="22"/>
      <w:r w:rsidRPr="002F6627">
        <w:rPr>
          <w:rFonts w:ascii="Times New Roman" w:eastAsia="Times New Roman" w:hAnsi="Times New Roman" w:cs="Times New Roman"/>
          <w:lang w:eastAsia="pt-BR"/>
        </w:rPr>
        <w:t xml:space="preserve"> À hora marcada, verificada a existência de quorum, o Presidente declarará aberta a sessão.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Se não houver quorum regimental, nem nos quinze minutos seguintes, o Presidente, declarando que não haverá sessão, mandará lavrar termo no livro de atas, mencionando a ocorrência e suas circunstâncias.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3" w:name="artigo_24"/>
      <w:r w:rsidRPr="002F6627">
        <w:rPr>
          <w:rFonts w:ascii="Times New Roman" w:eastAsia="Times New Roman" w:hAnsi="Times New Roman" w:cs="Times New Roman"/>
          <w:lang w:eastAsia="pt-BR"/>
        </w:rPr>
        <w:t>Art. 24</w:t>
      </w:r>
      <w:bookmarkEnd w:id="23"/>
      <w:r w:rsidRPr="002F6627">
        <w:rPr>
          <w:rFonts w:ascii="Times New Roman" w:eastAsia="Times New Roman" w:hAnsi="Times New Roman" w:cs="Times New Roman"/>
          <w:lang w:eastAsia="pt-BR"/>
        </w:rPr>
        <w:t xml:space="preserve"> Aberta a sessão, observar-se-á nos trabalhos a seguinte ordem: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leitura, discussão e aprovação da ata da sessão anterior;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distribuição, por sorteio, dos processos aos Conselheiros;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III - expediente e deliberações que não dependam de processo;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t>IV - conferência e publicação de acórdãos;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 - relatório, discussão e julgamento dos processos incluídos na pauta, ou dos apresentados em mesa, circunstância que ocorrerá quando do processo, na sessão de julgamento, for pedida vista por Conselheiro que deverá apresentá-lo em mesa na sessão seguinte;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VI - apresentação, em síntese, de parecer do Conselho como órgão consultivo, deliberativo ou normativo, que será submetido à sessão e, se aprovado, encaminhado ao consulente ou ao órgão ou autoridade competente.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Se a sessão anterior houver sido interrompida ou adiada por qualquer motivo, os assuntos adiados terão preferência sobre os demais, na sessão seguinte.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4" w:name="artigo_25"/>
      <w:r w:rsidRPr="002F6627">
        <w:rPr>
          <w:rFonts w:ascii="Times New Roman" w:eastAsia="Times New Roman" w:hAnsi="Times New Roman" w:cs="Times New Roman"/>
          <w:lang w:eastAsia="pt-BR"/>
        </w:rPr>
        <w:t>Art. 25</w:t>
      </w:r>
      <w:bookmarkEnd w:id="24"/>
      <w:r w:rsidRPr="002F6627">
        <w:rPr>
          <w:rFonts w:ascii="Times New Roman" w:eastAsia="Times New Roman" w:hAnsi="Times New Roman" w:cs="Times New Roman"/>
          <w:lang w:eastAsia="pt-BR"/>
        </w:rPr>
        <w:t xml:space="preserve"> A ordem dos trabalhos e de julgamento poderá ser alterada, mediante preferência, aduzida pelo Presidente nos seguintes casos: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 - quando o Relator, por justo motivo, tiver que se ausentar da sessão ou quando iminente o seu afastamento do Conselho;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a requerimento da parte, seu representante legal ou procurador legalmente constituído, que pretenda fazer sustentação oral.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Caso ocorra mais de um pedido de preferência, observar-se-á, para a concessão, a ordem de protocolo e a da pauta.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SEÇÃO II</w:t>
      </w: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DA DISCUSSÃO E DA VOTAÇÃO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5" w:name="artigo_26"/>
      <w:r w:rsidRPr="002F6627">
        <w:rPr>
          <w:rFonts w:ascii="Times New Roman" w:eastAsia="Times New Roman" w:hAnsi="Times New Roman" w:cs="Times New Roman"/>
          <w:lang w:eastAsia="pt-BR"/>
        </w:rPr>
        <w:t>Art. 26</w:t>
      </w:r>
      <w:bookmarkEnd w:id="25"/>
      <w:r w:rsidRPr="002F6627">
        <w:rPr>
          <w:rFonts w:ascii="Times New Roman" w:eastAsia="Times New Roman" w:hAnsi="Times New Roman" w:cs="Times New Roman"/>
          <w:lang w:eastAsia="pt-BR"/>
        </w:rPr>
        <w:t xml:space="preserve"> Na sessão de julgamento, o Presidente anunciará o processo ou o assunto que deverá ser julgado, mencionando a espécie, o número e o nome das respectivas partes.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6" w:name="artigo_27"/>
      <w:r w:rsidRPr="002F6627">
        <w:rPr>
          <w:rFonts w:ascii="Times New Roman" w:eastAsia="Times New Roman" w:hAnsi="Times New Roman" w:cs="Times New Roman"/>
          <w:lang w:eastAsia="pt-BR"/>
        </w:rPr>
        <w:t>Art. 27</w:t>
      </w:r>
      <w:bookmarkEnd w:id="26"/>
      <w:r w:rsidRPr="002F6627">
        <w:rPr>
          <w:rFonts w:ascii="Times New Roman" w:eastAsia="Times New Roman" w:hAnsi="Times New Roman" w:cs="Times New Roman"/>
          <w:lang w:eastAsia="pt-BR"/>
        </w:rPr>
        <w:t xml:space="preserve"> Anunciado o julgamento, o Relator fará, em síntese, a exposição da causa ou dos pontos a que se circunscrever o recurso ou o assunto, evitando digressões sobre fatos e circunstâncias sem interesse para a decisão.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7" w:name="artigo_28"/>
      <w:r w:rsidRPr="002F6627">
        <w:rPr>
          <w:rFonts w:ascii="Times New Roman" w:eastAsia="Times New Roman" w:hAnsi="Times New Roman" w:cs="Times New Roman"/>
          <w:lang w:eastAsia="pt-BR"/>
        </w:rPr>
        <w:t>Art. 28</w:t>
      </w:r>
      <w:bookmarkEnd w:id="27"/>
      <w:r w:rsidRPr="002F6627">
        <w:rPr>
          <w:rFonts w:ascii="Times New Roman" w:eastAsia="Times New Roman" w:hAnsi="Times New Roman" w:cs="Times New Roman"/>
          <w:lang w:eastAsia="pt-BR"/>
        </w:rPr>
        <w:t xml:space="preserve"> Qualquer questão preliminar ou prejudicial suscitada no julgamento será relatada, discutida e julgada antes do mérito.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8" w:name="artigo_29"/>
      <w:r w:rsidRPr="002F6627">
        <w:rPr>
          <w:rFonts w:ascii="Times New Roman" w:eastAsia="Times New Roman" w:hAnsi="Times New Roman" w:cs="Times New Roman"/>
          <w:lang w:eastAsia="pt-BR"/>
        </w:rPr>
        <w:t>Art. 29</w:t>
      </w:r>
      <w:bookmarkEnd w:id="28"/>
      <w:r w:rsidRPr="002F6627">
        <w:rPr>
          <w:rFonts w:ascii="Times New Roman" w:eastAsia="Times New Roman" w:hAnsi="Times New Roman" w:cs="Times New Roman"/>
          <w:lang w:eastAsia="pt-BR"/>
        </w:rPr>
        <w:t xml:space="preserve"> Rejeitada a preliminar ou a prejudicial, ou se a mesma for compatível com a apreciação de mérito, seguir-se-ão o relatório, defesa oral pelo recorrente, se houver, </w:t>
      </w:r>
      <w:proofErr w:type="spellStart"/>
      <w:r w:rsidRPr="002F6627">
        <w:rPr>
          <w:rFonts w:ascii="Times New Roman" w:eastAsia="Times New Roman" w:hAnsi="Times New Roman" w:cs="Times New Roman"/>
          <w:lang w:eastAsia="pt-BR"/>
        </w:rPr>
        <w:t>proferimento</w:t>
      </w:r>
      <w:proofErr w:type="spellEnd"/>
      <w:r w:rsidRPr="002F6627">
        <w:rPr>
          <w:rFonts w:ascii="Times New Roman" w:eastAsia="Times New Roman" w:hAnsi="Times New Roman" w:cs="Times New Roman"/>
          <w:lang w:eastAsia="pt-BR"/>
        </w:rPr>
        <w:t xml:space="preserve"> do voto pelo Relator, a discussão e o julgamento da matéria principal, e a seguir o Presidente tomará o voto do Relator e dos demais Conselheiros.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1º O disposto no caput valerá também para os casos em que a preliminar e/ou prejudicial for acolhida parcialmente.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2º Sendo vencedor o voto divergente, caberá ao Conselheiro que divergiu fundamentar suas razões, apresentando-as oralmente no ato, quando serão reduzidas a termo, ou por voto escrito na sessão seguinte.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29" w:name="artigo_30"/>
      <w:r w:rsidRPr="002F6627">
        <w:rPr>
          <w:rFonts w:ascii="Times New Roman" w:eastAsia="Times New Roman" w:hAnsi="Times New Roman" w:cs="Times New Roman"/>
          <w:lang w:eastAsia="pt-BR"/>
        </w:rPr>
        <w:t>Art. 30</w:t>
      </w:r>
      <w:bookmarkEnd w:id="29"/>
      <w:r w:rsidRPr="002F6627">
        <w:rPr>
          <w:rFonts w:ascii="Times New Roman" w:eastAsia="Times New Roman" w:hAnsi="Times New Roman" w:cs="Times New Roman"/>
          <w:lang w:eastAsia="pt-BR"/>
        </w:rPr>
        <w:t xml:space="preserve"> O Presidente concederá a palavra aos Conselheiros que solicitarem, na ordem em que o fizerem.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br/>
      </w:r>
      <w:bookmarkStart w:id="30" w:name="artigo_31"/>
      <w:r w:rsidRPr="002F6627">
        <w:rPr>
          <w:rFonts w:ascii="Times New Roman" w:eastAsia="Times New Roman" w:hAnsi="Times New Roman" w:cs="Times New Roman"/>
          <w:lang w:eastAsia="pt-BR"/>
        </w:rPr>
        <w:t>Art. 31</w:t>
      </w:r>
      <w:bookmarkEnd w:id="30"/>
      <w:r w:rsidRPr="002F6627">
        <w:rPr>
          <w:rFonts w:ascii="Times New Roman" w:eastAsia="Times New Roman" w:hAnsi="Times New Roman" w:cs="Times New Roman"/>
          <w:lang w:eastAsia="pt-BR"/>
        </w:rPr>
        <w:t xml:space="preserve"> Nenhum Conselheiro falará sem que o Presidente lhe conceda a palavra, nem interromperá sem a devida vênia, àquele que a tiver obtido.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1" w:name="artigo_32"/>
      <w:r w:rsidRPr="002F6627">
        <w:rPr>
          <w:rFonts w:ascii="Times New Roman" w:eastAsia="Times New Roman" w:hAnsi="Times New Roman" w:cs="Times New Roman"/>
          <w:lang w:eastAsia="pt-BR"/>
        </w:rPr>
        <w:t>Art. 32</w:t>
      </w:r>
      <w:bookmarkEnd w:id="31"/>
      <w:r w:rsidRPr="002F6627">
        <w:rPr>
          <w:rFonts w:ascii="Times New Roman" w:eastAsia="Times New Roman" w:hAnsi="Times New Roman" w:cs="Times New Roman"/>
          <w:lang w:eastAsia="pt-BR"/>
        </w:rPr>
        <w:t xml:space="preserve"> O Conselheiro que não se achar suficientemente esclarecido para proferir o voto poderá pedir vistas dos autos, para proferi-lo em sessão ordinária posterior, a ser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designada no ato, ficando intimado o Recorrente, presente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ou não à sessão.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2" w:name="artigo_33"/>
      <w:r w:rsidRPr="002F6627">
        <w:rPr>
          <w:rFonts w:ascii="Times New Roman" w:eastAsia="Times New Roman" w:hAnsi="Times New Roman" w:cs="Times New Roman"/>
          <w:lang w:eastAsia="pt-BR"/>
        </w:rPr>
        <w:t>Art. 33</w:t>
      </w:r>
      <w:bookmarkEnd w:id="32"/>
      <w:r w:rsidRPr="002F6627">
        <w:rPr>
          <w:rFonts w:ascii="Times New Roman" w:eastAsia="Times New Roman" w:hAnsi="Times New Roman" w:cs="Times New Roman"/>
          <w:lang w:eastAsia="pt-BR"/>
        </w:rPr>
        <w:t xml:space="preserve"> O julgamento pode ser convertido em diligência pelo voto do Conselho, ou adiado por, no máximo, 60 (sessenta) dias, podendo ser renovado por igual prazo.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3" w:name="artigo_34"/>
      <w:r w:rsidRPr="002F6627">
        <w:rPr>
          <w:rFonts w:ascii="Times New Roman" w:eastAsia="Times New Roman" w:hAnsi="Times New Roman" w:cs="Times New Roman"/>
          <w:lang w:eastAsia="pt-BR"/>
        </w:rPr>
        <w:t>Art. 34</w:t>
      </w:r>
      <w:bookmarkEnd w:id="33"/>
      <w:r w:rsidRPr="002F6627">
        <w:rPr>
          <w:rFonts w:ascii="Times New Roman" w:eastAsia="Times New Roman" w:hAnsi="Times New Roman" w:cs="Times New Roman"/>
          <w:lang w:eastAsia="pt-BR"/>
        </w:rPr>
        <w:t xml:space="preserve"> Antes de iniciar a sessão de Julgamento, os Conselheiros se reunirão em sessão privada para dirimir as dúvidas do processo a ser julgado.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4" w:name="artigo_35"/>
      <w:r w:rsidRPr="002F6627">
        <w:rPr>
          <w:rFonts w:ascii="Times New Roman" w:eastAsia="Times New Roman" w:hAnsi="Times New Roman" w:cs="Times New Roman"/>
          <w:lang w:eastAsia="pt-BR"/>
        </w:rPr>
        <w:t>Art. 35</w:t>
      </w:r>
      <w:bookmarkEnd w:id="34"/>
      <w:r w:rsidRPr="002F6627">
        <w:rPr>
          <w:rFonts w:ascii="Times New Roman" w:eastAsia="Times New Roman" w:hAnsi="Times New Roman" w:cs="Times New Roman"/>
          <w:lang w:eastAsia="pt-BR"/>
        </w:rPr>
        <w:t xml:space="preserve"> Não poderá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tomar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parte no julgamento o Conselheiro que não assistir ao relatório.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SEÇÃO III</w:t>
      </w: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DA APURAÇÃO DE VOTOS E PROCLAMAÇÃO DAS DECISÕES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5" w:name="artigo_36"/>
      <w:r w:rsidRPr="002F6627">
        <w:rPr>
          <w:rFonts w:ascii="Times New Roman" w:eastAsia="Times New Roman" w:hAnsi="Times New Roman" w:cs="Times New Roman"/>
          <w:lang w:eastAsia="pt-BR"/>
        </w:rPr>
        <w:t>Art. 36</w:t>
      </w:r>
      <w:bookmarkEnd w:id="35"/>
      <w:r w:rsidRPr="002F6627">
        <w:rPr>
          <w:rFonts w:ascii="Times New Roman" w:eastAsia="Times New Roman" w:hAnsi="Times New Roman" w:cs="Times New Roman"/>
          <w:lang w:eastAsia="pt-BR"/>
        </w:rPr>
        <w:t xml:space="preserve"> As decisões serão tomadas por maioria de votos.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6" w:name="artigo_37"/>
      <w:r w:rsidRPr="002F6627">
        <w:rPr>
          <w:rFonts w:ascii="Times New Roman" w:eastAsia="Times New Roman" w:hAnsi="Times New Roman" w:cs="Times New Roman"/>
          <w:lang w:eastAsia="pt-BR"/>
        </w:rPr>
        <w:t>Art. 37</w:t>
      </w:r>
      <w:bookmarkEnd w:id="36"/>
      <w:r w:rsidRPr="002F6627">
        <w:rPr>
          <w:rFonts w:ascii="Times New Roman" w:eastAsia="Times New Roman" w:hAnsi="Times New Roman" w:cs="Times New Roman"/>
          <w:lang w:eastAsia="pt-BR"/>
        </w:rPr>
        <w:t xml:space="preserve"> Quando houver dispersão de votos, o Presidente escolherá duas soluções resultantes da votação, submetendo-as à decisão de todos os votantes. Eliminada uma destas, incluirá outra para o mesmo fim, até que fiquem reduzidas a duas, das quais se haverá por adotada a que obtiver maioria, considerando-se vencidos os votos contrários.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Verificada a dispersão, os votos discordantes do Relator serão declarados oralmente, quando serão reduzidos a termo ou, por escrito na sessão seguinte.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7" w:name="artigo_38"/>
      <w:r w:rsidRPr="002F6627">
        <w:rPr>
          <w:rFonts w:ascii="Times New Roman" w:eastAsia="Times New Roman" w:hAnsi="Times New Roman" w:cs="Times New Roman"/>
          <w:lang w:eastAsia="pt-BR"/>
        </w:rPr>
        <w:t>Art. 38</w:t>
      </w:r>
      <w:bookmarkEnd w:id="37"/>
      <w:r w:rsidRPr="002F6627">
        <w:rPr>
          <w:rFonts w:ascii="Times New Roman" w:eastAsia="Times New Roman" w:hAnsi="Times New Roman" w:cs="Times New Roman"/>
          <w:lang w:eastAsia="pt-BR"/>
        </w:rPr>
        <w:t xml:space="preserve"> Havendo empate na votação, o Presidente terá o voto de desempate.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8" w:name="artigo_39"/>
      <w:r w:rsidRPr="002F6627">
        <w:rPr>
          <w:rFonts w:ascii="Times New Roman" w:eastAsia="Times New Roman" w:hAnsi="Times New Roman" w:cs="Times New Roman"/>
          <w:lang w:eastAsia="pt-BR"/>
        </w:rPr>
        <w:t>Art. 39</w:t>
      </w:r>
      <w:bookmarkEnd w:id="38"/>
      <w:r w:rsidRPr="002F6627">
        <w:rPr>
          <w:rFonts w:ascii="Times New Roman" w:eastAsia="Times New Roman" w:hAnsi="Times New Roman" w:cs="Times New Roman"/>
          <w:lang w:eastAsia="pt-BR"/>
        </w:rPr>
        <w:t xml:space="preserve"> Depois de proclamado o resultado da votação não será permitido ao Conselheiro modificar o seu voto.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SEÇÃO IV</w:t>
      </w: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DA ATA DA SESSÃO DE JULGAMENTO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39" w:name="artigo_40"/>
      <w:r w:rsidRPr="002F6627">
        <w:rPr>
          <w:rFonts w:ascii="Times New Roman" w:eastAsia="Times New Roman" w:hAnsi="Times New Roman" w:cs="Times New Roman"/>
          <w:lang w:eastAsia="pt-BR"/>
        </w:rPr>
        <w:t>Art. 40</w:t>
      </w:r>
      <w:bookmarkEnd w:id="39"/>
      <w:r w:rsidRPr="002F6627">
        <w:rPr>
          <w:rFonts w:ascii="Times New Roman" w:eastAsia="Times New Roman" w:hAnsi="Times New Roman" w:cs="Times New Roman"/>
          <w:lang w:eastAsia="pt-BR"/>
        </w:rPr>
        <w:t xml:space="preserve"> Da sessão de julgamento será lavrada ata específica que resumirá, com clareza, o que nela ocorrer, mencionando especialmente: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I - a data da sessão e </w:t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>a</w:t>
      </w:r>
      <w:proofErr w:type="gramEnd"/>
      <w:r w:rsidRPr="002F6627">
        <w:rPr>
          <w:rFonts w:ascii="Times New Roman" w:eastAsia="Times New Roman" w:hAnsi="Times New Roman" w:cs="Times New Roman"/>
          <w:lang w:eastAsia="pt-BR"/>
        </w:rPr>
        <w:t xml:space="preserve"> hora de abertura e de encerramento;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 - o nome do Presidente;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III - o nome dos Conselheiros que em exercício, deixaram de comparecer;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IV - os assuntos tratados, os processos julgados, sua espécie, número de ordem, resumo do voto, o resultado da votação, o nome do Relator, do Recorrente, e dos procuradores que ocuparam a </w:t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t>Tribuna, bem como dos Conselheiros vencidos ou que se declararam impedidos;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V - as deliberações tomadas e outras quaisquer ocorrências revestidas de importância.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SEÇÃO V</w:t>
      </w: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DOS ACÓRDÃOS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0" w:name="artigo_41"/>
      <w:r w:rsidRPr="002F6627">
        <w:rPr>
          <w:rFonts w:ascii="Times New Roman" w:eastAsia="Times New Roman" w:hAnsi="Times New Roman" w:cs="Times New Roman"/>
          <w:lang w:eastAsia="pt-BR"/>
        </w:rPr>
        <w:t>Art. 41</w:t>
      </w:r>
      <w:bookmarkEnd w:id="40"/>
      <w:r w:rsidRPr="002F6627">
        <w:rPr>
          <w:rFonts w:ascii="Times New Roman" w:eastAsia="Times New Roman" w:hAnsi="Times New Roman" w:cs="Times New Roman"/>
          <w:lang w:eastAsia="pt-BR"/>
        </w:rPr>
        <w:t xml:space="preserve"> As decisões do Conselho, salvo as resoluções e os assentos de caráter geral, terão a forma de acórdãos, assinados pelo Presidente e Relator.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1" w:name="artigo_42"/>
      <w:r w:rsidRPr="002F6627">
        <w:rPr>
          <w:rFonts w:ascii="Times New Roman" w:eastAsia="Times New Roman" w:hAnsi="Times New Roman" w:cs="Times New Roman"/>
          <w:lang w:eastAsia="pt-BR"/>
        </w:rPr>
        <w:t>Art. 42</w:t>
      </w:r>
      <w:bookmarkEnd w:id="41"/>
      <w:r w:rsidRPr="002F6627">
        <w:rPr>
          <w:rFonts w:ascii="Times New Roman" w:eastAsia="Times New Roman" w:hAnsi="Times New Roman" w:cs="Times New Roman"/>
          <w:lang w:eastAsia="pt-BR"/>
        </w:rPr>
        <w:t xml:space="preserve"> O acórdão será redigido pelo Relator e terá a data da sessão em que se concluir o julgamento.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2" w:name="artigo_43"/>
      <w:r w:rsidRPr="002F6627">
        <w:rPr>
          <w:rFonts w:ascii="Times New Roman" w:eastAsia="Times New Roman" w:hAnsi="Times New Roman" w:cs="Times New Roman"/>
          <w:lang w:eastAsia="pt-BR"/>
        </w:rPr>
        <w:t>Art. 43</w:t>
      </w:r>
      <w:bookmarkEnd w:id="42"/>
      <w:r w:rsidRPr="002F6627">
        <w:rPr>
          <w:rFonts w:ascii="Times New Roman" w:eastAsia="Times New Roman" w:hAnsi="Times New Roman" w:cs="Times New Roman"/>
          <w:lang w:eastAsia="pt-BR"/>
        </w:rPr>
        <w:t xml:space="preserve"> Constarão do acórdão, a espécie e o número do processo, os nomes das partes, a exposição dos fatos ou da indicação do relatório em que constarem, os fundamentos da decisão e suas conclusões e o nome dos Conselheiros vencidos.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1º O acórdão será precedido de ementa redigida pelo Relator.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2º A fundamentação do acórdão será exclusivamente a vencedora.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§ 3º Será facultada a declaração, por escrito, de votos vencedores e vencidos.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3" w:name="artigo_44"/>
      <w:r w:rsidRPr="002F6627">
        <w:rPr>
          <w:rFonts w:ascii="Times New Roman" w:eastAsia="Times New Roman" w:hAnsi="Times New Roman" w:cs="Times New Roman"/>
          <w:lang w:eastAsia="pt-BR"/>
        </w:rPr>
        <w:t>Art. 44</w:t>
      </w:r>
      <w:bookmarkEnd w:id="43"/>
      <w:r w:rsidRPr="002F6627">
        <w:rPr>
          <w:rFonts w:ascii="Times New Roman" w:eastAsia="Times New Roman" w:hAnsi="Times New Roman" w:cs="Times New Roman"/>
          <w:lang w:eastAsia="pt-BR"/>
        </w:rPr>
        <w:t xml:space="preserve"> O acórdão será apresentado para conferência na sessão seguinte, após o julgamento, pelo Conselheiro incumbido de lavrá-lo, devendo constar uma via nos autos.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As declarações e justificações de votos serão feitas na sessão seguinte, após o julgamento.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4" w:name="artigo_45"/>
      <w:r w:rsidRPr="002F6627">
        <w:rPr>
          <w:rFonts w:ascii="Times New Roman" w:eastAsia="Times New Roman" w:hAnsi="Times New Roman" w:cs="Times New Roman"/>
          <w:lang w:eastAsia="pt-BR"/>
        </w:rPr>
        <w:t>Art. 45</w:t>
      </w:r>
      <w:bookmarkEnd w:id="44"/>
      <w:r w:rsidRPr="002F6627">
        <w:rPr>
          <w:rFonts w:ascii="Times New Roman" w:eastAsia="Times New Roman" w:hAnsi="Times New Roman" w:cs="Times New Roman"/>
          <w:lang w:eastAsia="pt-BR"/>
        </w:rPr>
        <w:t xml:space="preserve"> O acórdão será arquivado, no prazo de 10 (dez) dias, após a publicação, em volume próprio, por qualquer meio disponível.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</w:r>
      <w:proofErr w:type="gramStart"/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t>SEÇÃO VI</w:t>
      </w:r>
      <w:proofErr w:type="gramEnd"/>
      <w:r w:rsidRPr="002F6627">
        <w:rPr>
          <w:rFonts w:ascii="Times New Roman" w:eastAsia="Times New Roman" w:hAnsi="Times New Roman" w:cs="Times New Roman"/>
          <w:b/>
          <w:bCs/>
          <w:lang w:eastAsia="pt-BR"/>
        </w:rPr>
        <w:br/>
        <w:t>DOS PARECERES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5" w:name="artigo_46"/>
      <w:r w:rsidRPr="002F6627">
        <w:rPr>
          <w:rFonts w:ascii="Times New Roman" w:eastAsia="Times New Roman" w:hAnsi="Times New Roman" w:cs="Times New Roman"/>
          <w:lang w:eastAsia="pt-BR"/>
        </w:rPr>
        <w:t>Art. 46</w:t>
      </w:r>
      <w:bookmarkEnd w:id="45"/>
      <w:r w:rsidRPr="002F6627">
        <w:rPr>
          <w:rFonts w:ascii="Times New Roman" w:eastAsia="Times New Roman" w:hAnsi="Times New Roman" w:cs="Times New Roman"/>
          <w:lang w:eastAsia="pt-BR"/>
        </w:rPr>
        <w:t xml:space="preserve"> Os pareceres que tenham efeito de integrarem a legislação tributária do Município, tanto decorrentes de consultas formuladas por sujeitos passivos, entidades e Poder Legislativo, quanto ao alcance e à interpretação de dispositivos de natureza jurídico fiscal, serão objeto de distribuição a um Relator, que deverá redigir seu entendimento e apresentá-lo em sessão, aplicando-se, no que couber, a discussão e a aprovação estabelecidas neste Regimento.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Capítulo 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t>V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br/>
        <w:t>DA DESISTÊNCIA E HOMOLOGAÇÃO</w:t>
      </w:r>
    </w:p>
    <w:p w:rsidR="002F6627" w:rsidRPr="002F6627" w:rsidRDefault="002F6627" w:rsidP="002F6627">
      <w:pPr>
        <w:spacing w:after="24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6" w:name="artigo_47"/>
      <w:r w:rsidRPr="002F6627">
        <w:rPr>
          <w:rFonts w:ascii="Times New Roman" w:eastAsia="Times New Roman" w:hAnsi="Times New Roman" w:cs="Times New Roman"/>
          <w:lang w:eastAsia="pt-BR"/>
        </w:rPr>
        <w:t>Art. 47</w:t>
      </w:r>
      <w:bookmarkEnd w:id="46"/>
      <w:r w:rsidRPr="002F6627">
        <w:rPr>
          <w:rFonts w:ascii="Times New Roman" w:eastAsia="Times New Roman" w:hAnsi="Times New Roman" w:cs="Times New Roman"/>
          <w:lang w:eastAsia="pt-BR"/>
        </w:rPr>
        <w:t xml:space="preserve"> Em qualquer fase do processo, pode o interessado desistir do recurso em andamento no </w:t>
      </w:r>
      <w:r w:rsidRPr="002F6627">
        <w:rPr>
          <w:rFonts w:ascii="Times New Roman" w:eastAsia="Times New Roman" w:hAnsi="Times New Roman" w:cs="Times New Roman"/>
          <w:lang w:eastAsia="pt-BR"/>
        </w:rPr>
        <w:lastRenderedPageBreak/>
        <w:t>Conselho.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>Parágrafo Único - A desistência será feita por petição revestida das formalidades legais, ficando sujeita à homologação do Presidente.</w:t>
      </w:r>
    </w:p>
    <w:p w:rsidR="002F6627" w:rsidRPr="002F6627" w:rsidRDefault="002F6627" w:rsidP="002F66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proofErr w:type="gramStart"/>
      <w:r w:rsidRPr="002F6627">
        <w:rPr>
          <w:rFonts w:ascii="Times New Roman" w:eastAsia="Times New Roman" w:hAnsi="Times New Roman" w:cs="Times New Roman"/>
          <w:lang w:eastAsia="pt-BR"/>
        </w:rPr>
        <w:t xml:space="preserve">Capítulo </w:t>
      </w:r>
      <w:r w:rsidRPr="002F6627">
        <w:rPr>
          <w:rFonts w:ascii="Times New Roman" w:eastAsia="Times New Roman" w:hAnsi="Times New Roman" w:cs="Times New Roman"/>
          <w:caps/>
          <w:lang w:eastAsia="pt-BR"/>
        </w:rPr>
        <w:t>VI</w:t>
      </w:r>
      <w:proofErr w:type="gramEnd"/>
      <w:r w:rsidRPr="002F6627">
        <w:rPr>
          <w:rFonts w:ascii="Times New Roman" w:eastAsia="Times New Roman" w:hAnsi="Times New Roman" w:cs="Times New Roman"/>
          <w:caps/>
          <w:lang w:eastAsia="pt-BR"/>
        </w:rPr>
        <w:br/>
        <w:t>DAS DISPOSIÇÕES TRANSITÓRIAS E FINAIS</w:t>
      </w:r>
    </w:p>
    <w:p w:rsidR="002F6627" w:rsidRPr="002F6627" w:rsidRDefault="002F6627" w:rsidP="002F662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7" w:name="artigo_48"/>
      <w:r w:rsidRPr="002F6627">
        <w:rPr>
          <w:rFonts w:ascii="Times New Roman" w:eastAsia="Times New Roman" w:hAnsi="Times New Roman" w:cs="Times New Roman"/>
          <w:lang w:eastAsia="pt-BR"/>
        </w:rPr>
        <w:t>Art. 48</w:t>
      </w:r>
      <w:bookmarkEnd w:id="47"/>
      <w:r w:rsidRPr="002F6627">
        <w:rPr>
          <w:rFonts w:ascii="Times New Roman" w:eastAsia="Times New Roman" w:hAnsi="Times New Roman" w:cs="Times New Roman"/>
          <w:lang w:eastAsia="pt-BR"/>
        </w:rPr>
        <w:t xml:space="preserve"> Os casos omissos serão resolvidos pelo Plenário, por maioria de votos, adotando-se, sempre que houver compatibilidade, a legislação e os procedimentos de órgão.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8" w:name="artigo_49"/>
      <w:r w:rsidRPr="002F6627">
        <w:rPr>
          <w:rFonts w:ascii="Times New Roman" w:eastAsia="Times New Roman" w:hAnsi="Times New Roman" w:cs="Times New Roman"/>
          <w:lang w:eastAsia="pt-BR"/>
        </w:rPr>
        <w:t>Art. 49</w:t>
      </w:r>
      <w:bookmarkEnd w:id="48"/>
      <w:r w:rsidRPr="002F6627">
        <w:rPr>
          <w:rFonts w:ascii="Times New Roman" w:eastAsia="Times New Roman" w:hAnsi="Times New Roman" w:cs="Times New Roman"/>
          <w:lang w:eastAsia="pt-BR"/>
        </w:rPr>
        <w:t xml:space="preserve"> As alterações do regimento serão propostas ao Chefe do Poder Executivo, desde que aprovadas por maioria do Conselho, em sessão convocada para esse fim e com o voto do Presidente.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bookmarkStart w:id="49" w:name="artigo_50"/>
      <w:r w:rsidRPr="002F6627">
        <w:rPr>
          <w:rFonts w:ascii="Times New Roman" w:eastAsia="Times New Roman" w:hAnsi="Times New Roman" w:cs="Times New Roman"/>
          <w:lang w:eastAsia="pt-BR"/>
        </w:rPr>
        <w:t>Art. 50</w:t>
      </w:r>
      <w:bookmarkEnd w:id="49"/>
      <w:r w:rsidRPr="002F6627">
        <w:rPr>
          <w:rFonts w:ascii="Times New Roman" w:eastAsia="Times New Roman" w:hAnsi="Times New Roman" w:cs="Times New Roman"/>
          <w:lang w:eastAsia="pt-BR"/>
        </w:rPr>
        <w:t xml:space="preserve"> Este Regimento entrará em vigor na data de sua publicação.</w:t>
      </w:r>
      <w:r w:rsidRPr="002F6627">
        <w:rPr>
          <w:rFonts w:ascii="Times New Roman" w:eastAsia="Times New Roman" w:hAnsi="Times New Roman" w:cs="Times New Roman"/>
          <w:lang w:eastAsia="pt-BR"/>
        </w:rPr>
        <w:br/>
      </w:r>
      <w:r w:rsidRPr="002F6627">
        <w:rPr>
          <w:rFonts w:ascii="Times New Roman" w:eastAsia="Times New Roman" w:hAnsi="Times New Roman" w:cs="Times New Roman"/>
          <w:lang w:eastAsia="pt-BR"/>
        </w:rPr>
        <w:br/>
        <w:t xml:space="preserve">Prefeitura de Itajaí, 14 de janeiro de 2010. </w:t>
      </w:r>
    </w:p>
    <w:p w:rsidR="002F6627" w:rsidRPr="002F6627" w:rsidRDefault="002F6627" w:rsidP="002F662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684358" w:rsidRPr="002F6627" w:rsidRDefault="002F6627"/>
    <w:sectPr w:rsidR="00684358" w:rsidRPr="002F6627" w:rsidSect="000D2F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6627"/>
    <w:rsid w:val="000D2FD7"/>
    <w:rsid w:val="002F6627"/>
    <w:rsid w:val="0088204B"/>
    <w:rsid w:val="00E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FD7"/>
  </w:style>
  <w:style w:type="paragraph" w:styleId="Ttulo1">
    <w:name w:val="heading 1"/>
    <w:basedOn w:val="Normal"/>
    <w:link w:val="Ttulo1Char"/>
    <w:uiPriority w:val="9"/>
    <w:qFormat/>
    <w:rsid w:val="002F66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2F66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662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F662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F6627"/>
    <w:rPr>
      <w:color w:val="0000FF"/>
      <w:u w:val="single"/>
    </w:rPr>
  </w:style>
  <w:style w:type="character" w:customStyle="1" w:styleId="label">
    <w:name w:val="label"/>
    <w:basedOn w:val="Fontepargpadro"/>
    <w:rsid w:val="002F6627"/>
  </w:style>
  <w:style w:type="paragraph" w:styleId="NormalWeb">
    <w:name w:val="Normal (Web)"/>
    <w:basedOn w:val="Normal"/>
    <w:uiPriority w:val="99"/>
    <w:semiHidden/>
    <w:unhideWhenUsed/>
    <w:rsid w:val="002F6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F6627"/>
    <w:rPr>
      <w:b/>
      <w:bCs/>
    </w:rPr>
  </w:style>
  <w:style w:type="paragraph" w:customStyle="1" w:styleId="data-publicacao">
    <w:name w:val="data-publicacao"/>
    <w:basedOn w:val="Normal"/>
    <w:rsid w:val="002F6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ismunicipais.com.br/a1/sc/i/itajai/lei-ordinaria/2009/532/5326/lei-ordinaria-n-5326-2009-institui-o-codigo-de-defesa-do-contribuinte-e-dispoe-sobre-o-processo-administrativo-tributari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sc/i/itajai/decreto/2007/831/8319/decreto-n-8319-2007-homologa-o-regimento-interno-do-conselho-municipal-de-contribuintes" TargetMode="External"/><Relationship Id="rId5" Type="http://schemas.openxmlformats.org/officeDocument/2006/relationships/hyperlink" Target="https://leismunicipais.com.br/a1/sc/i/itajai/lei-ordinaria/2009/532/5326/lei-ordinaria-n-5326-2009-institui-o-codigo-de-defesa-do-contribuinte-e-dispoe-sobre-o-processo-administrativo-tributario" TargetMode="External"/><Relationship Id="rId4" Type="http://schemas.openxmlformats.org/officeDocument/2006/relationships/hyperlink" Target="https://leismunicipais.com.br/a1/lei-organica-itajai-s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3535</Words>
  <Characters>19094</Characters>
  <Application>Microsoft Office Word</Application>
  <DocSecurity>0</DocSecurity>
  <Lines>159</Lines>
  <Paragraphs>45</Paragraphs>
  <ScaleCrop>false</ScaleCrop>
  <Company/>
  <LinksUpToDate>false</LinksUpToDate>
  <CharactersWithSpaces>22584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adriano.osmar</dc:creator>
  <cp:lastModifiedBy>adriano.osmar</cp:lastModifiedBy>
  <cp:revision>1</cp:revision>
  <dcterms:created xsi:type="dcterms:W3CDTF">2017-12-19T16:45:00Z</dcterms:created>
  <dcterms:modified xsi:type="dcterms:W3CDTF">2017-12-19T16:47:00Z</dcterms:modified>
</cp:coreProperties>
</file>