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5668EA" w:rsidRPr="00EF7FD1">
        <w:rPr>
          <w:rFonts w:ascii="Arial" w:hAnsi="Arial" w:cs="Arial"/>
          <w:b/>
        </w:rPr>
        <w:t>1</w:t>
      </w:r>
      <w:r w:rsidR="00247FEB">
        <w:rPr>
          <w:rFonts w:ascii="Arial" w:hAnsi="Arial" w:cs="Arial"/>
          <w:b/>
        </w:rPr>
        <w:t>72</w:t>
      </w:r>
      <w:r w:rsidRPr="00EF7FD1">
        <w:rPr>
          <w:rFonts w:ascii="Arial" w:hAnsi="Arial" w:cs="Arial"/>
          <w:b/>
        </w:rPr>
        <w:t xml:space="preserve">, DE </w:t>
      </w:r>
      <w:r w:rsidR="00247FEB">
        <w:rPr>
          <w:rFonts w:ascii="Arial" w:hAnsi="Arial" w:cs="Arial"/>
          <w:b/>
        </w:rPr>
        <w:t>02</w:t>
      </w:r>
      <w:r w:rsidR="005668EA" w:rsidRPr="00EF7FD1">
        <w:rPr>
          <w:rFonts w:ascii="Arial" w:hAnsi="Arial" w:cs="Arial"/>
          <w:b/>
        </w:rPr>
        <w:t xml:space="preserve"> DE </w:t>
      </w:r>
      <w:r w:rsidR="00247FEB">
        <w:rPr>
          <w:rFonts w:ascii="Arial" w:hAnsi="Arial" w:cs="Arial"/>
          <w:b/>
        </w:rPr>
        <w:tab/>
        <w:t>MAIO</w:t>
      </w:r>
      <w:r w:rsidR="005668EA" w:rsidRPr="00EF7FD1">
        <w:rPr>
          <w:rFonts w:ascii="Arial" w:hAnsi="Arial" w:cs="Arial"/>
          <w:b/>
        </w:rPr>
        <w:t xml:space="preserve"> DE 201</w:t>
      </w:r>
      <w:r w:rsidR="00247FEB">
        <w:rPr>
          <w:rFonts w:ascii="Arial" w:hAnsi="Arial" w:cs="Arial"/>
          <w:b/>
        </w:rPr>
        <w:t>7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247FEB">
        <w:rPr>
          <w:rFonts w:ascii="Arial" w:hAnsi="Arial" w:cs="Arial"/>
          <w:b/>
          <w:i/>
          <w:noProof/>
          <w:lang w:eastAsia="pt-BR"/>
        </w:rPr>
        <w:t>imóvel comercial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 na </w:t>
      </w:r>
      <w:r w:rsidR="00247FEB">
        <w:rPr>
          <w:rFonts w:ascii="Arial" w:hAnsi="Arial" w:cs="Arial"/>
          <w:b/>
          <w:i/>
          <w:noProof/>
          <w:lang w:eastAsia="pt-BR"/>
        </w:rPr>
        <w:t>Rua Marcos Aurélio Seara, 85</w:t>
      </w:r>
      <w:r w:rsidRPr="00EF7FD1">
        <w:rPr>
          <w:rFonts w:ascii="Arial" w:hAnsi="Arial" w:cs="Arial"/>
          <w:b/>
          <w:i/>
          <w:noProof/>
          <w:lang w:eastAsia="pt-BR"/>
        </w:rPr>
        <w:t xml:space="preserve">, </w:t>
      </w:r>
      <w:r w:rsidR="00EF7FD1" w:rsidRPr="00EF7FD1">
        <w:rPr>
          <w:rFonts w:ascii="Arial" w:hAnsi="Arial" w:cs="Arial"/>
          <w:b/>
          <w:i/>
          <w:noProof/>
          <w:lang w:eastAsia="pt-BR"/>
        </w:rPr>
        <w:t>Espinheiros</w:t>
      </w:r>
      <w:r w:rsidR="00230515" w:rsidRPr="00EF7FD1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8173A4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8173A4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EF7FD1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025ED5" w:rsidRDefault="00EF7FD1" w:rsidP="004B413D">
      <w:pPr>
        <w:spacing w:after="0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a análise do projeto arquitetônico </w:t>
      </w:r>
      <w:r w:rsidR="004B413D" w:rsidRPr="00025ED5">
        <w:rPr>
          <w:rFonts w:ascii="Arial" w:hAnsi="Arial" w:cs="Arial"/>
          <w:lang w:eastAsia="pt-BR"/>
        </w:rPr>
        <w:t xml:space="preserve">(Protocolo nº </w:t>
      </w:r>
      <w:r w:rsidR="00247FEB">
        <w:rPr>
          <w:rFonts w:ascii="Arial" w:hAnsi="Arial" w:cs="Arial"/>
          <w:lang w:eastAsia="pt-BR"/>
        </w:rPr>
        <w:t>464319/2015</w:t>
      </w:r>
      <w:r w:rsidR="004B413D" w:rsidRPr="00025ED5">
        <w:rPr>
          <w:rFonts w:ascii="Arial" w:hAnsi="Arial" w:cs="Arial"/>
          <w:lang w:eastAsia="pt-BR"/>
        </w:rPr>
        <w:t>) requerida p</w:t>
      </w:r>
      <w:r w:rsidR="00B80550" w:rsidRPr="00025ED5">
        <w:rPr>
          <w:rFonts w:ascii="Arial" w:hAnsi="Arial" w:cs="Arial"/>
          <w:lang w:eastAsia="pt-BR"/>
        </w:rPr>
        <w:t>or</w:t>
      </w:r>
      <w:r w:rsidR="004B413D" w:rsidRPr="00025ED5">
        <w:rPr>
          <w:rFonts w:ascii="Arial" w:hAnsi="Arial" w:cs="Arial"/>
          <w:lang w:eastAsia="pt-BR"/>
        </w:rPr>
        <w:t xml:space="preserve"> </w:t>
      </w:r>
      <w:r w:rsidR="00247FEB">
        <w:rPr>
          <w:rFonts w:ascii="Arial" w:hAnsi="Arial" w:cs="Arial"/>
          <w:lang w:eastAsia="pt-BR"/>
        </w:rPr>
        <w:t>Gilmar Francisco Sedrez</w:t>
      </w:r>
      <w:r w:rsidR="004B413D" w:rsidRPr="00025ED5">
        <w:rPr>
          <w:rFonts w:ascii="Arial" w:hAnsi="Arial" w:cs="Arial"/>
          <w:lang w:eastAsia="pt-BR"/>
        </w:rPr>
        <w:t xml:space="preserve">, </w:t>
      </w:r>
      <w:r w:rsidR="00B80550" w:rsidRPr="00025ED5">
        <w:rPr>
          <w:rFonts w:ascii="Arial" w:hAnsi="Arial" w:cs="Arial"/>
          <w:lang w:eastAsia="pt-BR"/>
        </w:rPr>
        <w:t>C</w:t>
      </w:r>
      <w:r w:rsidR="004B413D" w:rsidRPr="00025ED5">
        <w:rPr>
          <w:rFonts w:ascii="Arial" w:hAnsi="Arial" w:cs="Arial"/>
          <w:lang w:eastAsia="pt-BR"/>
        </w:rPr>
        <w:t>P</w:t>
      </w:r>
      <w:r w:rsidR="00247FEB">
        <w:rPr>
          <w:rFonts w:ascii="Arial" w:hAnsi="Arial" w:cs="Arial"/>
          <w:lang w:eastAsia="pt-BR"/>
        </w:rPr>
        <w:t>F</w:t>
      </w:r>
      <w:r w:rsidR="004B413D" w:rsidRPr="00025ED5">
        <w:rPr>
          <w:rFonts w:ascii="Arial" w:hAnsi="Arial" w:cs="Arial"/>
          <w:lang w:eastAsia="pt-BR"/>
        </w:rPr>
        <w:t xml:space="preserve">. </w:t>
      </w:r>
      <w:r w:rsidR="00247FEB">
        <w:rPr>
          <w:rFonts w:ascii="Arial" w:hAnsi="Arial" w:cs="Arial"/>
          <w:lang w:eastAsia="pt-BR"/>
        </w:rPr>
        <w:t>953.219.939-</w:t>
      </w:r>
      <w:proofErr w:type="gramStart"/>
      <w:r w:rsidR="00247FEB">
        <w:rPr>
          <w:rFonts w:ascii="Arial" w:hAnsi="Arial" w:cs="Arial"/>
          <w:lang w:eastAsia="pt-BR"/>
        </w:rPr>
        <w:t>04</w:t>
      </w:r>
      <w:r w:rsidR="004B413D" w:rsidRPr="00025ED5">
        <w:rPr>
          <w:rFonts w:ascii="Arial" w:hAnsi="Arial" w:cs="Arial"/>
          <w:lang w:eastAsia="pt-BR"/>
        </w:rPr>
        <w:t xml:space="preserve">, para a construção de </w:t>
      </w:r>
      <w:r w:rsidR="00025ED5" w:rsidRPr="00025ED5">
        <w:rPr>
          <w:rFonts w:ascii="Arial" w:hAnsi="Arial" w:cs="Arial"/>
          <w:lang w:eastAsia="pt-BR"/>
        </w:rPr>
        <w:t>galpão industrial na Rodovia Jorge Lacerda</w:t>
      </w:r>
      <w:proofErr w:type="gramEnd"/>
      <w:r w:rsidR="00F47084">
        <w:rPr>
          <w:rFonts w:ascii="Arial" w:hAnsi="Arial" w:cs="Arial"/>
          <w:lang w:eastAsia="pt-BR"/>
        </w:rPr>
        <w:t xml:space="preserve"> </w:t>
      </w:r>
      <w:r w:rsidR="00025ED5" w:rsidRPr="00025ED5">
        <w:rPr>
          <w:rFonts w:ascii="Arial" w:hAnsi="Arial" w:cs="Arial"/>
          <w:lang w:eastAsia="pt-BR"/>
        </w:rPr>
        <w:t>nº 1360,</w:t>
      </w:r>
      <w:r w:rsidR="004B413D" w:rsidRPr="00025ED5">
        <w:rPr>
          <w:rFonts w:ascii="Arial" w:hAnsi="Arial" w:cs="Arial"/>
          <w:lang w:eastAsia="pt-BR"/>
        </w:rPr>
        <w:t xml:space="preserve"> Bairro </w:t>
      </w:r>
      <w:r w:rsidR="00025ED5" w:rsidRPr="00025ED5">
        <w:rPr>
          <w:rFonts w:ascii="Arial" w:hAnsi="Arial" w:cs="Arial"/>
          <w:lang w:eastAsia="pt-BR"/>
        </w:rPr>
        <w:t>Espinheiros</w:t>
      </w:r>
      <w:r w:rsidR="00B80550" w:rsidRPr="00025ED5">
        <w:rPr>
          <w:rFonts w:ascii="Arial" w:hAnsi="Arial" w:cs="Arial"/>
          <w:lang w:eastAsia="pt-BR"/>
        </w:rPr>
        <w:t>;</w:t>
      </w:r>
    </w:p>
    <w:p w:rsidR="003B21AE" w:rsidRPr="00603871" w:rsidRDefault="003B21AE" w:rsidP="003B21AE">
      <w:pPr>
        <w:spacing w:after="0"/>
        <w:jc w:val="both"/>
        <w:rPr>
          <w:rFonts w:ascii="Arial" w:hAnsi="Arial" w:cs="Arial"/>
          <w:lang w:eastAsia="pt-BR"/>
        </w:rPr>
      </w:pP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que o local onde se pretende construir o </w:t>
      </w:r>
      <w:r w:rsidRPr="00025ED5">
        <w:rPr>
          <w:rFonts w:ascii="Arial" w:hAnsi="Arial" w:cs="Arial"/>
          <w:lang w:eastAsia="pt-BR"/>
        </w:rPr>
        <w:t>galpão industrial</w:t>
      </w:r>
      <w:r w:rsidRPr="00603871">
        <w:rPr>
          <w:rFonts w:ascii="Arial" w:hAnsi="Arial" w:cs="Arial"/>
          <w:lang w:eastAsia="pt-BR"/>
        </w:rPr>
        <w:t>, segundo o Código de Zoneamento, Parcelamento e Uso do Solo (Lei Complementar nº 215/2012), é uma Z</w:t>
      </w:r>
      <w:r w:rsidR="00801011">
        <w:rPr>
          <w:rFonts w:ascii="Arial" w:hAnsi="Arial" w:cs="Arial"/>
          <w:lang w:eastAsia="pt-BR"/>
        </w:rPr>
        <w:t>U4</w:t>
      </w:r>
      <w:r w:rsidRPr="00603871">
        <w:rPr>
          <w:rFonts w:ascii="Arial" w:hAnsi="Arial" w:cs="Arial"/>
          <w:lang w:eastAsia="pt-BR"/>
        </w:rPr>
        <w:t xml:space="preserve"> - Zona </w:t>
      </w:r>
      <w:r w:rsidR="00801011">
        <w:rPr>
          <w:rFonts w:ascii="Arial" w:hAnsi="Arial" w:cs="Arial"/>
          <w:lang w:eastAsia="pt-BR"/>
        </w:rPr>
        <w:t>Urbana</w:t>
      </w:r>
      <w:r w:rsidR="00C55064">
        <w:rPr>
          <w:rFonts w:ascii="Arial" w:hAnsi="Arial" w:cs="Arial"/>
          <w:lang w:eastAsia="pt-BR"/>
        </w:rPr>
        <w:t>;</w:t>
      </w:r>
      <w:r w:rsidR="00BE4DBD">
        <w:rPr>
          <w:rFonts w:ascii="Arial" w:hAnsi="Arial" w:cs="Arial"/>
          <w:lang w:eastAsia="pt-BR"/>
        </w:rPr>
        <w:t xml:space="preserve"> </w:t>
      </w: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8D638F" w:rsidRDefault="003B21AE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AF57F2">
        <w:rPr>
          <w:rFonts w:ascii="Arial" w:hAnsi="Arial" w:cs="Arial"/>
          <w:lang w:eastAsia="pt-BR"/>
        </w:rPr>
        <w:t xml:space="preserve">Considerando que muito embora o uso informado na consulta prévia (Protocolo nº 6721/2016) estivesse </w:t>
      </w:r>
      <w:r w:rsidR="00BE4DBD" w:rsidRPr="00AF57F2">
        <w:rPr>
          <w:rFonts w:ascii="Arial" w:hAnsi="Arial" w:cs="Arial"/>
          <w:lang w:eastAsia="pt-BR"/>
        </w:rPr>
        <w:t>I1</w:t>
      </w:r>
      <w:r w:rsidRPr="00AF57F2">
        <w:rPr>
          <w:rFonts w:ascii="Arial" w:hAnsi="Arial" w:cs="Arial"/>
          <w:lang w:eastAsia="pt-BR"/>
        </w:rPr>
        <w:t xml:space="preserve">, o uso pretendido se encaixa em </w:t>
      </w:r>
      <w:r w:rsidR="00AF57F2" w:rsidRPr="00AF57F2">
        <w:rPr>
          <w:rFonts w:ascii="Arial" w:hAnsi="Arial" w:cs="Arial"/>
          <w:lang w:eastAsia="pt-BR"/>
        </w:rPr>
        <w:t>I3</w:t>
      </w:r>
      <w:r w:rsidRPr="00AF57F2">
        <w:rPr>
          <w:rFonts w:ascii="Arial" w:hAnsi="Arial" w:cs="Arial"/>
          <w:lang w:eastAsia="pt-BR"/>
        </w:rPr>
        <w:t xml:space="preserve"> – </w:t>
      </w:r>
      <w:r w:rsidR="00AF57F2" w:rsidRPr="00AF57F2">
        <w:rPr>
          <w:rFonts w:ascii="Arial" w:hAnsi="Arial" w:cs="Arial"/>
          <w:lang w:eastAsia="pt-BR"/>
        </w:rPr>
        <w:t>indústrias de alto impacto</w:t>
      </w:r>
      <w:r w:rsidRPr="00AF57F2">
        <w:rPr>
          <w:rFonts w:ascii="Arial" w:hAnsi="Arial" w:cs="Arial"/>
          <w:lang w:eastAsia="pt-BR"/>
        </w:rPr>
        <w:t xml:space="preserve">, </w:t>
      </w:r>
      <w:r w:rsidR="00AF57F2" w:rsidRPr="00AF57F2">
        <w:rPr>
          <w:rFonts w:ascii="Arial" w:hAnsi="Arial" w:cs="Arial"/>
          <w:lang w:eastAsia="pt-BR"/>
        </w:rPr>
        <w:t>conforme alínea “c”, inciso IV do Art. 60</w:t>
      </w:r>
      <w:r w:rsidR="008D638F">
        <w:rPr>
          <w:rFonts w:ascii="Arial" w:hAnsi="Arial" w:cs="Arial"/>
          <w:lang w:eastAsia="pt-BR"/>
        </w:rPr>
        <w:t>;</w:t>
      </w:r>
      <w:r w:rsidR="008D638F" w:rsidRPr="008D638F">
        <w:rPr>
          <w:rFonts w:ascii="Arial" w:hAnsi="Arial" w:cs="Arial"/>
          <w:lang w:eastAsia="pt-BR"/>
        </w:rPr>
        <w:t xml:space="preserve"> </w:t>
      </w:r>
    </w:p>
    <w:p w:rsidR="008D638F" w:rsidRDefault="008D638F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8D638F" w:rsidRDefault="00C55064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Considerando </w:t>
      </w:r>
      <w:r w:rsidRPr="00603871">
        <w:rPr>
          <w:rFonts w:ascii="Arial" w:hAnsi="Arial" w:cs="Arial"/>
          <w:lang w:eastAsia="pt-BR"/>
        </w:rPr>
        <w:t>que o</w:t>
      </w:r>
      <w:r w:rsidR="008D638F">
        <w:rPr>
          <w:rFonts w:ascii="Arial" w:hAnsi="Arial" w:cs="Arial"/>
          <w:lang w:eastAsia="pt-BR"/>
        </w:rPr>
        <w:t xml:space="preserve"> terreno</w:t>
      </w:r>
      <w:r w:rsidRPr="00603871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faz frente para</w:t>
      </w:r>
      <w:r w:rsidR="00C40B4F">
        <w:rPr>
          <w:rFonts w:ascii="Arial" w:hAnsi="Arial" w:cs="Arial"/>
          <w:lang w:eastAsia="pt-BR"/>
        </w:rPr>
        <w:t xml:space="preserve"> o </w:t>
      </w:r>
      <w:r w:rsidRPr="003B21AE">
        <w:rPr>
          <w:rFonts w:ascii="Arial" w:hAnsi="Arial" w:cs="Arial"/>
          <w:lang w:eastAsia="pt-BR"/>
        </w:rPr>
        <w:t xml:space="preserve">Corredor de </w:t>
      </w:r>
      <w:r w:rsidRPr="00AF57F2">
        <w:rPr>
          <w:rFonts w:ascii="Arial" w:hAnsi="Arial" w:cs="Arial"/>
          <w:lang w:eastAsia="pt-BR"/>
        </w:rPr>
        <w:t>Comércio e Serviços 01</w:t>
      </w:r>
      <w:r w:rsidR="008D638F" w:rsidRPr="008D638F">
        <w:rPr>
          <w:rFonts w:ascii="Arial" w:hAnsi="Arial" w:cs="Arial"/>
          <w:lang w:eastAsia="pt-BR"/>
        </w:rPr>
        <w:t xml:space="preserve"> </w:t>
      </w:r>
      <w:r w:rsidR="008D638F">
        <w:rPr>
          <w:rFonts w:ascii="Arial" w:hAnsi="Arial" w:cs="Arial"/>
          <w:lang w:eastAsia="pt-BR"/>
        </w:rPr>
        <w:t xml:space="preserve">- </w:t>
      </w:r>
      <w:r w:rsidR="008D638F" w:rsidRPr="00603871">
        <w:rPr>
          <w:rFonts w:ascii="Arial" w:hAnsi="Arial" w:cs="Arial"/>
          <w:lang w:eastAsia="pt-BR"/>
        </w:rPr>
        <w:t>C</w:t>
      </w:r>
      <w:r w:rsidR="008D638F">
        <w:rPr>
          <w:rFonts w:ascii="Arial" w:hAnsi="Arial" w:cs="Arial"/>
          <w:lang w:eastAsia="pt-BR"/>
        </w:rPr>
        <w:t>C</w:t>
      </w:r>
      <w:r w:rsidR="008D638F" w:rsidRPr="00603871">
        <w:rPr>
          <w:rFonts w:ascii="Arial" w:hAnsi="Arial" w:cs="Arial"/>
          <w:lang w:eastAsia="pt-BR"/>
        </w:rPr>
        <w:t>S</w:t>
      </w:r>
      <w:r w:rsidR="008D638F">
        <w:rPr>
          <w:rFonts w:ascii="Arial" w:hAnsi="Arial" w:cs="Arial"/>
          <w:lang w:eastAsia="pt-BR"/>
        </w:rPr>
        <w:t>1</w:t>
      </w:r>
      <w:r w:rsidR="00C40B4F">
        <w:rPr>
          <w:rFonts w:ascii="Arial" w:hAnsi="Arial" w:cs="Arial"/>
          <w:lang w:eastAsia="pt-BR"/>
        </w:rPr>
        <w:t>,</w:t>
      </w:r>
      <w:r w:rsidR="00C40B4F" w:rsidRPr="00C40B4F">
        <w:rPr>
          <w:rFonts w:ascii="Arial" w:hAnsi="Arial" w:cs="Arial"/>
          <w:lang w:eastAsia="pt-BR"/>
        </w:rPr>
        <w:t xml:space="preserve"> </w:t>
      </w:r>
      <w:r w:rsidR="00DC3B22">
        <w:rPr>
          <w:rFonts w:ascii="Arial" w:hAnsi="Arial" w:cs="Arial"/>
          <w:lang w:eastAsia="pt-BR"/>
        </w:rPr>
        <w:t xml:space="preserve">enquadrando-se como </w:t>
      </w:r>
      <w:r w:rsidR="00476CEF">
        <w:rPr>
          <w:rFonts w:ascii="Arial" w:hAnsi="Arial" w:cs="Arial"/>
          <w:lang w:eastAsia="pt-BR"/>
        </w:rPr>
        <w:t xml:space="preserve">uso </w:t>
      </w:r>
      <w:r w:rsidR="00DC3B22">
        <w:rPr>
          <w:rFonts w:ascii="Arial" w:hAnsi="Arial" w:cs="Arial"/>
          <w:lang w:eastAsia="pt-BR"/>
        </w:rPr>
        <w:t>permissível conforme</w:t>
      </w:r>
      <w:r w:rsidR="00C40B4F">
        <w:rPr>
          <w:rFonts w:ascii="Arial" w:hAnsi="Arial" w:cs="Arial"/>
          <w:lang w:eastAsia="pt-BR"/>
        </w:rPr>
        <w:t xml:space="preserve"> anexo </w:t>
      </w:r>
      <w:r w:rsidR="00C40B4F" w:rsidRPr="00AF57F2">
        <w:rPr>
          <w:rFonts w:ascii="Arial" w:hAnsi="Arial" w:cs="Arial"/>
          <w:lang w:eastAsia="pt-BR"/>
        </w:rPr>
        <w:t>IV</w:t>
      </w:r>
      <w:r w:rsidR="008D638F">
        <w:rPr>
          <w:rFonts w:ascii="Arial" w:hAnsi="Arial" w:cs="Arial"/>
          <w:lang w:eastAsia="pt-BR"/>
        </w:rPr>
        <w:t xml:space="preserve"> </w:t>
      </w:r>
      <w:r w:rsidR="00C40B4F">
        <w:rPr>
          <w:rFonts w:ascii="Arial" w:hAnsi="Arial" w:cs="Arial"/>
          <w:lang w:eastAsia="pt-BR"/>
        </w:rPr>
        <w:t>tabela</w:t>
      </w:r>
      <w:r w:rsidR="00C40B4F" w:rsidRPr="00AF57F2">
        <w:rPr>
          <w:rFonts w:ascii="Arial" w:hAnsi="Arial" w:cs="Arial"/>
          <w:lang w:eastAsia="pt-BR"/>
        </w:rPr>
        <w:t xml:space="preserve"> “</w:t>
      </w:r>
      <w:r w:rsidR="00C40B4F">
        <w:rPr>
          <w:rFonts w:ascii="Arial" w:hAnsi="Arial" w:cs="Arial"/>
          <w:lang w:eastAsia="pt-BR"/>
        </w:rPr>
        <w:t>C</w:t>
      </w:r>
      <w:r w:rsidR="00C40B4F" w:rsidRPr="00AF57F2">
        <w:rPr>
          <w:rFonts w:ascii="Arial" w:hAnsi="Arial" w:cs="Arial"/>
          <w:lang w:eastAsia="pt-BR"/>
        </w:rPr>
        <w:t>”</w:t>
      </w:r>
      <w:r w:rsidR="008D638F">
        <w:rPr>
          <w:rFonts w:ascii="Arial" w:hAnsi="Arial" w:cs="Arial"/>
          <w:lang w:eastAsia="pt-BR"/>
        </w:rPr>
        <w:t xml:space="preserve"> da Lei Complementar nº 215/2012, </w:t>
      </w:r>
      <w:r w:rsidR="008D638F" w:rsidRPr="00AF57F2">
        <w:rPr>
          <w:rFonts w:ascii="Arial" w:hAnsi="Arial" w:cs="Arial"/>
          <w:lang w:eastAsia="pt-BR"/>
        </w:rPr>
        <w:t>cabendo a anuência do CMGDT;</w:t>
      </w:r>
    </w:p>
    <w:p w:rsidR="00C55064" w:rsidRPr="00AF57F2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D83B46" w:rsidRPr="00AF57F2" w:rsidRDefault="00342366" w:rsidP="00451325">
      <w:pPr>
        <w:jc w:val="both"/>
        <w:rPr>
          <w:rFonts w:ascii="Arial" w:hAnsi="Arial" w:cs="Arial"/>
          <w:noProof/>
          <w:lang w:eastAsia="pt-BR"/>
        </w:rPr>
      </w:pPr>
      <w:r w:rsidRPr="00AF57F2">
        <w:rPr>
          <w:rFonts w:ascii="Arial" w:hAnsi="Arial" w:cs="Arial"/>
          <w:noProof/>
          <w:lang w:eastAsia="pt-BR"/>
        </w:rPr>
        <w:t xml:space="preserve">Considerando a decisão </w:t>
      </w:r>
      <w:r w:rsidR="00CE1294" w:rsidRPr="00AF57F2">
        <w:rPr>
          <w:rFonts w:ascii="Arial" w:hAnsi="Arial" w:cs="Arial"/>
          <w:noProof/>
          <w:lang w:eastAsia="pt-BR"/>
        </w:rPr>
        <w:t>un</w:t>
      </w:r>
      <w:r w:rsidR="00EA473D" w:rsidRPr="00AF57F2">
        <w:rPr>
          <w:rFonts w:ascii="Arial" w:hAnsi="Arial" w:cs="Arial"/>
          <w:noProof/>
          <w:lang w:eastAsia="pt-BR"/>
        </w:rPr>
        <w:t>â</w:t>
      </w:r>
      <w:r w:rsidR="00CE1294" w:rsidRPr="00AF57F2">
        <w:rPr>
          <w:rFonts w:ascii="Arial" w:hAnsi="Arial" w:cs="Arial"/>
          <w:noProof/>
          <w:lang w:eastAsia="pt-BR"/>
        </w:rPr>
        <w:t>nime</w:t>
      </w:r>
      <w:r w:rsidR="004B413D" w:rsidRPr="00AF57F2">
        <w:rPr>
          <w:rFonts w:ascii="Arial" w:hAnsi="Arial" w:cs="Arial"/>
          <w:noProof/>
          <w:lang w:eastAsia="pt-BR"/>
        </w:rPr>
        <w:t xml:space="preserve"> do p</w:t>
      </w:r>
      <w:r w:rsidRPr="00AF57F2">
        <w:rPr>
          <w:rFonts w:ascii="Arial" w:hAnsi="Arial" w:cs="Arial"/>
          <w:noProof/>
          <w:lang w:eastAsia="pt-BR"/>
        </w:rPr>
        <w:t xml:space="preserve">lenário do Conselho em reunião realizada no dia </w:t>
      </w:r>
      <w:r w:rsidR="00DF5C48" w:rsidRPr="00AF57F2">
        <w:rPr>
          <w:rFonts w:ascii="Arial" w:hAnsi="Arial" w:cs="Arial"/>
          <w:noProof/>
          <w:lang w:eastAsia="pt-BR"/>
        </w:rPr>
        <w:t>09</w:t>
      </w:r>
      <w:r w:rsidR="00BD45F9" w:rsidRPr="00AF57F2">
        <w:rPr>
          <w:rFonts w:ascii="Arial" w:hAnsi="Arial" w:cs="Arial"/>
          <w:noProof/>
          <w:lang w:eastAsia="pt-BR"/>
        </w:rPr>
        <w:t xml:space="preserve"> </w:t>
      </w:r>
      <w:r w:rsidR="005D49C3" w:rsidRPr="00AF57F2">
        <w:rPr>
          <w:rFonts w:ascii="Arial" w:hAnsi="Arial" w:cs="Arial"/>
          <w:noProof/>
          <w:lang w:eastAsia="pt-BR"/>
        </w:rPr>
        <w:t xml:space="preserve">de </w:t>
      </w:r>
      <w:r w:rsidR="00DF5C48" w:rsidRPr="00AF57F2">
        <w:rPr>
          <w:rFonts w:ascii="Arial" w:hAnsi="Arial" w:cs="Arial"/>
          <w:noProof/>
          <w:lang w:eastAsia="pt-BR"/>
        </w:rPr>
        <w:t>agosto</w:t>
      </w:r>
      <w:r w:rsidR="005D49C3" w:rsidRPr="00AF57F2">
        <w:rPr>
          <w:rFonts w:ascii="Arial" w:hAnsi="Arial" w:cs="Arial"/>
          <w:noProof/>
          <w:lang w:eastAsia="pt-BR"/>
        </w:rPr>
        <w:t xml:space="preserve"> de 201</w:t>
      </w:r>
      <w:r w:rsidR="0066096A" w:rsidRPr="00AF57F2">
        <w:rPr>
          <w:rFonts w:ascii="Arial" w:hAnsi="Arial" w:cs="Arial"/>
          <w:noProof/>
          <w:lang w:eastAsia="pt-BR"/>
        </w:rPr>
        <w:t>6</w:t>
      </w:r>
      <w:r w:rsidRPr="00AF57F2">
        <w:rPr>
          <w:rFonts w:ascii="Arial" w:hAnsi="Arial" w:cs="Arial"/>
          <w:noProof/>
          <w:lang w:eastAsia="pt-BR"/>
        </w:rPr>
        <w:t>,</w:t>
      </w:r>
    </w:p>
    <w:p w:rsidR="00282A7B" w:rsidRPr="00AF57F2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Pr="00AF57F2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AF57F2">
        <w:rPr>
          <w:rFonts w:ascii="Arial" w:hAnsi="Arial" w:cs="Arial"/>
          <w:b/>
          <w:noProof/>
          <w:lang w:eastAsia="pt-BR"/>
        </w:rPr>
        <w:t>DELIBERA</w:t>
      </w:r>
      <w:r w:rsidR="00A464D1" w:rsidRPr="00AF57F2">
        <w:rPr>
          <w:rFonts w:ascii="Arial" w:hAnsi="Arial" w:cs="Arial"/>
          <w:b/>
          <w:noProof/>
          <w:lang w:eastAsia="pt-BR"/>
        </w:rPr>
        <w:t>:</w:t>
      </w:r>
    </w:p>
    <w:p w:rsidR="00282A7B" w:rsidRPr="00AF57F2" w:rsidRDefault="00282A7B" w:rsidP="00B11819">
      <w:pPr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AF57F2">
        <w:rPr>
          <w:rFonts w:ascii="Arial" w:hAnsi="Arial" w:cs="Arial"/>
          <w:noProof/>
          <w:lang w:eastAsia="pt-BR"/>
        </w:rPr>
        <w:t>Art. 1º. Permitir</w:t>
      </w:r>
      <w:r w:rsidR="00C80483" w:rsidRPr="00AF57F2">
        <w:rPr>
          <w:rFonts w:ascii="Arial" w:hAnsi="Arial" w:cs="Arial"/>
          <w:noProof/>
          <w:lang w:eastAsia="pt-BR"/>
        </w:rPr>
        <w:t xml:space="preserve"> </w:t>
      </w:r>
      <w:r w:rsidRPr="00AF57F2">
        <w:rPr>
          <w:rFonts w:ascii="Arial" w:hAnsi="Arial" w:cs="Arial"/>
          <w:noProof/>
          <w:lang w:eastAsia="pt-BR"/>
        </w:rPr>
        <w:t xml:space="preserve">a construção de </w:t>
      </w:r>
      <w:r w:rsidR="00AE4945" w:rsidRPr="00AF57F2">
        <w:rPr>
          <w:rFonts w:ascii="Arial" w:hAnsi="Arial" w:cs="Arial"/>
          <w:lang w:eastAsia="pt-BR"/>
        </w:rPr>
        <w:t>galpão industrial</w:t>
      </w:r>
      <w:r w:rsidRPr="00AF57F2">
        <w:rPr>
          <w:rFonts w:ascii="Arial" w:hAnsi="Arial" w:cs="Arial"/>
          <w:noProof/>
          <w:lang w:eastAsia="pt-BR"/>
        </w:rPr>
        <w:t xml:space="preserve">, </w:t>
      </w:r>
      <w:r w:rsidR="00B11819" w:rsidRPr="00AF57F2">
        <w:rPr>
          <w:rFonts w:ascii="Arial" w:hAnsi="Arial" w:cs="Arial"/>
          <w:lang w:eastAsia="pt-BR"/>
        </w:rPr>
        <w:t xml:space="preserve">requerido por </w:t>
      </w:r>
      <w:proofErr w:type="spellStart"/>
      <w:r w:rsidR="00AE4945" w:rsidRPr="00AF57F2">
        <w:rPr>
          <w:rFonts w:ascii="Arial" w:hAnsi="Arial" w:cs="Arial"/>
          <w:lang w:eastAsia="pt-BR"/>
        </w:rPr>
        <w:t>Alumicam</w:t>
      </w:r>
      <w:proofErr w:type="spellEnd"/>
      <w:r w:rsidR="00AE4945" w:rsidRPr="00AF57F2">
        <w:rPr>
          <w:rFonts w:ascii="Arial" w:hAnsi="Arial" w:cs="Arial"/>
          <w:lang w:eastAsia="pt-BR"/>
        </w:rPr>
        <w:t xml:space="preserve"> Comércio de Metais Ltda., CNPJ. 13.872.006/0001-09</w:t>
      </w:r>
      <w:r w:rsidR="006F3B80" w:rsidRPr="00AF57F2">
        <w:rPr>
          <w:rFonts w:ascii="Arial" w:hAnsi="Arial" w:cs="Arial"/>
          <w:noProof/>
          <w:lang w:eastAsia="pt-BR"/>
        </w:rPr>
        <w:t xml:space="preserve">, </w:t>
      </w:r>
      <w:r w:rsidR="00B11819" w:rsidRPr="00AF57F2">
        <w:rPr>
          <w:rFonts w:ascii="Arial" w:hAnsi="Arial" w:cs="Arial"/>
          <w:lang w:eastAsia="pt-BR"/>
        </w:rPr>
        <w:t xml:space="preserve">na </w:t>
      </w:r>
      <w:r w:rsidR="00AE4945" w:rsidRPr="00AF57F2">
        <w:rPr>
          <w:rFonts w:ascii="Arial" w:hAnsi="Arial" w:cs="Arial"/>
          <w:lang w:eastAsia="pt-BR"/>
        </w:rPr>
        <w:t>Rodovia Jorge Lacerda nº 1360</w:t>
      </w:r>
      <w:r w:rsidR="00B11819" w:rsidRPr="00AF57F2">
        <w:rPr>
          <w:rFonts w:ascii="Arial" w:hAnsi="Arial" w:cs="Arial"/>
          <w:lang w:eastAsia="pt-BR"/>
        </w:rPr>
        <w:t xml:space="preserve">, </w:t>
      </w:r>
      <w:r w:rsidR="00AE4945" w:rsidRPr="00AF57F2">
        <w:rPr>
          <w:rFonts w:ascii="Arial" w:hAnsi="Arial" w:cs="Arial"/>
          <w:lang w:eastAsia="pt-BR"/>
        </w:rPr>
        <w:t>Bairro Espinheiros</w:t>
      </w:r>
      <w:r w:rsidR="00F25073" w:rsidRPr="00AF57F2">
        <w:rPr>
          <w:rFonts w:ascii="Arial" w:hAnsi="Arial" w:cs="Arial"/>
          <w:noProof/>
          <w:lang w:eastAsia="pt-BR"/>
        </w:rPr>
        <w:t>, Itajaí/SC</w:t>
      </w:r>
      <w:r w:rsidR="009C3BA0" w:rsidRPr="00AF57F2">
        <w:rPr>
          <w:rFonts w:ascii="Arial" w:hAnsi="Arial" w:cs="Arial"/>
          <w:noProof/>
          <w:lang w:eastAsia="pt-BR"/>
        </w:rPr>
        <w:t>.</w:t>
      </w:r>
    </w:p>
    <w:p w:rsidR="00CE1294" w:rsidRPr="00AF57F2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>Itajaí, 1</w:t>
      </w:r>
      <w:r w:rsidR="00B11819" w:rsidRPr="00AF57F2">
        <w:rPr>
          <w:rFonts w:ascii="Arial" w:hAnsi="Arial" w:cs="Arial"/>
          <w:szCs w:val="24"/>
        </w:rPr>
        <w:t>9</w:t>
      </w:r>
      <w:r w:rsidRPr="00AF57F2">
        <w:rPr>
          <w:rFonts w:ascii="Arial" w:hAnsi="Arial" w:cs="Arial"/>
          <w:szCs w:val="24"/>
        </w:rPr>
        <w:t xml:space="preserve"> de agosto de 2016.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4B413D" w:rsidP="004B413D">
      <w:pPr>
        <w:pStyle w:val="SemEspaamento"/>
        <w:jc w:val="center"/>
        <w:rPr>
          <w:rFonts w:ascii="Arial" w:hAnsi="Arial" w:cs="Arial"/>
          <w:szCs w:val="24"/>
        </w:rPr>
      </w:pPr>
      <w:r w:rsidRPr="008D5699">
        <w:rPr>
          <w:rFonts w:ascii="Arial" w:hAnsi="Arial" w:cs="Arial"/>
          <w:szCs w:val="24"/>
        </w:rPr>
        <w:t>Amarildo Madeira</w:t>
      </w:r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17665"/>
    <w:rsid w:val="00025ED5"/>
    <w:rsid w:val="00034A86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26DEA"/>
    <w:rsid w:val="00731389"/>
    <w:rsid w:val="007403E4"/>
    <w:rsid w:val="00774DBF"/>
    <w:rsid w:val="007A4D32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11</cp:revision>
  <cp:lastPrinted>2016-08-18T16:27:00Z</cp:lastPrinted>
  <dcterms:created xsi:type="dcterms:W3CDTF">2016-08-18T14:11:00Z</dcterms:created>
  <dcterms:modified xsi:type="dcterms:W3CDTF">2017-05-10T11:45:00Z</dcterms:modified>
</cp:coreProperties>
</file>