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EF7FD1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F7FD1">
        <w:rPr>
          <w:rFonts w:ascii="Arial" w:hAnsi="Arial" w:cs="Arial"/>
          <w:b/>
        </w:rPr>
        <w:t xml:space="preserve">DELIBERAÇÃO Nº </w:t>
      </w:r>
      <w:r w:rsidR="005668EA" w:rsidRPr="00EF7FD1">
        <w:rPr>
          <w:rFonts w:ascii="Arial" w:hAnsi="Arial" w:cs="Arial"/>
          <w:b/>
        </w:rPr>
        <w:t>1</w:t>
      </w:r>
      <w:r w:rsidR="00247FEB">
        <w:rPr>
          <w:rFonts w:ascii="Arial" w:hAnsi="Arial" w:cs="Arial"/>
          <w:b/>
        </w:rPr>
        <w:t>72</w:t>
      </w:r>
      <w:r w:rsidRPr="00EF7FD1">
        <w:rPr>
          <w:rFonts w:ascii="Arial" w:hAnsi="Arial" w:cs="Arial"/>
          <w:b/>
        </w:rPr>
        <w:t xml:space="preserve">, DE </w:t>
      </w:r>
      <w:r w:rsidR="00247FEB">
        <w:rPr>
          <w:rFonts w:ascii="Arial" w:hAnsi="Arial" w:cs="Arial"/>
          <w:b/>
        </w:rPr>
        <w:t>02</w:t>
      </w:r>
      <w:r w:rsidR="005668EA" w:rsidRPr="00EF7FD1">
        <w:rPr>
          <w:rFonts w:ascii="Arial" w:hAnsi="Arial" w:cs="Arial"/>
          <w:b/>
        </w:rPr>
        <w:t xml:space="preserve"> DE </w:t>
      </w:r>
      <w:r w:rsidR="00247FEB">
        <w:rPr>
          <w:rFonts w:ascii="Arial" w:hAnsi="Arial" w:cs="Arial"/>
          <w:b/>
        </w:rPr>
        <w:tab/>
        <w:t>MAIO</w:t>
      </w:r>
      <w:r w:rsidR="005668EA" w:rsidRPr="00EF7FD1">
        <w:rPr>
          <w:rFonts w:ascii="Arial" w:hAnsi="Arial" w:cs="Arial"/>
          <w:b/>
        </w:rPr>
        <w:t xml:space="preserve"> DE 201</w:t>
      </w:r>
      <w:r w:rsidR="00247FEB">
        <w:rPr>
          <w:rFonts w:ascii="Arial" w:hAnsi="Arial" w:cs="Arial"/>
          <w:b/>
        </w:rPr>
        <w:t>7</w:t>
      </w:r>
      <w:r w:rsidR="005668EA" w:rsidRPr="00EF7FD1">
        <w:rPr>
          <w:rFonts w:ascii="Arial" w:hAnsi="Arial" w:cs="Arial"/>
          <w:b/>
        </w:rPr>
        <w:t>.</w:t>
      </w:r>
    </w:p>
    <w:p w:rsidR="00D83B46" w:rsidRPr="00EF7FD1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EF7FD1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7FD1">
        <w:rPr>
          <w:rFonts w:ascii="Arial" w:hAnsi="Arial" w:cs="Arial"/>
          <w:b/>
          <w:i/>
          <w:noProof/>
          <w:lang w:eastAsia="pt-BR"/>
        </w:rPr>
        <w:t>D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ispõe sobre a implantação de </w:t>
      </w:r>
      <w:r w:rsidR="00247FEB">
        <w:rPr>
          <w:rFonts w:ascii="Arial" w:hAnsi="Arial" w:cs="Arial"/>
          <w:b/>
          <w:i/>
          <w:noProof/>
          <w:lang w:eastAsia="pt-BR"/>
        </w:rPr>
        <w:t>imóvel comercial</w:t>
      </w:r>
      <w:r w:rsidR="00AD1A15" w:rsidRPr="00EF7FD1">
        <w:rPr>
          <w:rFonts w:ascii="Arial" w:hAnsi="Arial" w:cs="Arial"/>
          <w:b/>
          <w:i/>
          <w:noProof/>
          <w:lang w:eastAsia="pt-BR"/>
        </w:rPr>
        <w:t xml:space="preserve"> na </w:t>
      </w:r>
      <w:r w:rsidR="00247FEB">
        <w:rPr>
          <w:rFonts w:ascii="Arial" w:hAnsi="Arial" w:cs="Arial"/>
          <w:b/>
          <w:i/>
          <w:noProof/>
          <w:lang w:eastAsia="pt-BR"/>
        </w:rPr>
        <w:t>Rua Marcos Aurélio Seara, 85</w:t>
      </w:r>
      <w:r w:rsidRPr="00EF7FD1">
        <w:rPr>
          <w:rFonts w:ascii="Arial" w:hAnsi="Arial" w:cs="Arial"/>
          <w:b/>
          <w:i/>
          <w:noProof/>
          <w:lang w:eastAsia="pt-BR"/>
        </w:rPr>
        <w:t xml:space="preserve">, </w:t>
      </w:r>
      <w:r w:rsidR="00EF7FD1" w:rsidRPr="00EF7FD1">
        <w:rPr>
          <w:rFonts w:ascii="Arial" w:hAnsi="Arial" w:cs="Arial"/>
          <w:b/>
          <w:i/>
          <w:noProof/>
          <w:lang w:eastAsia="pt-BR"/>
        </w:rPr>
        <w:t>Espinheiros</w:t>
      </w:r>
      <w:r w:rsidR="00230515" w:rsidRPr="00EF7FD1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EF7FD1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8173A4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8173A4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EF7FD1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3B21AE" w:rsidRPr="00AF57F2" w:rsidRDefault="00EF7FD1" w:rsidP="00472D4F">
      <w:pPr>
        <w:spacing w:after="0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a análise do projeto arquitetônico </w:t>
      </w:r>
      <w:r w:rsidR="004B413D" w:rsidRPr="00025ED5">
        <w:rPr>
          <w:rFonts w:ascii="Arial" w:hAnsi="Arial" w:cs="Arial"/>
          <w:lang w:eastAsia="pt-BR"/>
        </w:rPr>
        <w:t xml:space="preserve">(Protocolo nº </w:t>
      </w:r>
      <w:r w:rsidR="00247FEB">
        <w:rPr>
          <w:rFonts w:ascii="Arial" w:hAnsi="Arial" w:cs="Arial"/>
          <w:lang w:eastAsia="pt-BR"/>
        </w:rPr>
        <w:t>464319/2015</w:t>
      </w:r>
      <w:r w:rsidR="004B413D" w:rsidRPr="00025ED5">
        <w:rPr>
          <w:rFonts w:ascii="Arial" w:hAnsi="Arial" w:cs="Arial"/>
          <w:lang w:eastAsia="pt-BR"/>
        </w:rPr>
        <w:t>) requerida p</w:t>
      </w:r>
      <w:r w:rsidR="00B80550" w:rsidRPr="00025ED5">
        <w:rPr>
          <w:rFonts w:ascii="Arial" w:hAnsi="Arial" w:cs="Arial"/>
          <w:lang w:eastAsia="pt-BR"/>
        </w:rPr>
        <w:t>or</w:t>
      </w:r>
      <w:r w:rsidR="004B413D" w:rsidRPr="00025ED5">
        <w:rPr>
          <w:rFonts w:ascii="Arial" w:hAnsi="Arial" w:cs="Arial"/>
          <w:lang w:eastAsia="pt-BR"/>
        </w:rPr>
        <w:t xml:space="preserve"> </w:t>
      </w:r>
      <w:r w:rsidR="00247FEB">
        <w:rPr>
          <w:rFonts w:ascii="Arial" w:hAnsi="Arial" w:cs="Arial"/>
          <w:lang w:eastAsia="pt-BR"/>
        </w:rPr>
        <w:t>Gilmar Francisco Sedrez</w:t>
      </w:r>
      <w:r w:rsidR="004B413D" w:rsidRPr="00025ED5">
        <w:rPr>
          <w:rFonts w:ascii="Arial" w:hAnsi="Arial" w:cs="Arial"/>
          <w:lang w:eastAsia="pt-BR"/>
        </w:rPr>
        <w:t xml:space="preserve">, </w:t>
      </w:r>
      <w:r w:rsidR="00B80550" w:rsidRPr="00025ED5">
        <w:rPr>
          <w:rFonts w:ascii="Arial" w:hAnsi="Arial" w:cs="Arial"/>
          <w:lang w:eastAsia="pt-BR"/>
        </w:rPr>
        <w:t>C</w:t>
      </w:r>
      <w:r w:rsidR="004B413D" w:rsidRPr="00025ED5">
        <w:rPr>
          <w:rFonts w:ascii="Arial" w:hAnsi="Arial" w:cs="Arial"/>
          <w:lang w:eastAsia="pt-BR"/>
        </w:rPr>
        <w:t>P</w:t>
      </w:r>
      <w:r w:rsidR="00247FEB">
        <w:rPr>
          <w:rFonts w:ascii="Arial" w:hAnsi="Arial" w:cs="Arial"/>
          <w:lang w:eastAsia="pt-BR"/>
        </w:rPr>
        <w:t>F</w:t>
      </w:r>
      <w:r w:rsidR="004B413D" w:rsidRPr="00025ED5">
        <w:rPr>
          <w:rFonts w:ascii="Arial" w:hAnsi="Arial" w:cs="Arial"/>
          <w:lang w:eastAsia="pt-BR"/>
        </w:rPr>
        <w:t xml:space="preserve">. </w:t>
      </w:r>
      <w:r w:rsidR="00247FEB">
        <w:rPr>
          <w:rFonts w:ascii="Arial" w:hAnsi="Arial" w:cs="Arial"/>
          <w:lang w:eastAsia="pt-BR"/>
        </w:rPr>
        <w:t>953.219.939-04</w:t>
      </w:r>
      <w:r w:rsidR="004B413D" w:rsidRPr="00025ED5">
        <w:rPr>
          <w:rFonts w:ascii="Arial" w:hAnsi="Arial" w:cs="Arial"/>
          <w:lang w:eastAsia="pt-BR"/>
        </w:rPr>
        <w:t xml:space="preserve">, para a construção de </w:t>
      </w:r>
      <w:r w:rsidR="00C04A13" w:rsidRPr="00C04A13">
        <w:rPr>
          <w:rFonts w:ascii="Arial" w:hAnsi="Arial" w:cs="Arial"/>
          <w:lang w:eastAsia="pt-BR"/>
        </w:rPr>
        <w:t>imóvel comercial na Rua Marcos Aurélio Seara, 85, Espinheiros</w:t>
      </w:r>
      <w:r w:rsidR="00B80550" w:rsidRPr="00025ED5">
        <w:rPr>
          <w:rFonts w:ascii="Arial" w:hAnsi="Arial" w:cs="Arial"/>
          <w:lang w:eastAsia="pt-BR"/>
        </w:rPr>
        <w:t>;</w:t>
      </w:r>
      <w:r w:rsidR="00472D4F">
        <w:rPr>
          <w:rFonts w:ascii="Arial" w:hAnsi="Arial" w:cs="Arial"/>
          <w:lang w:eastAsia="pt-BR"/>
        </w:rPr>
        <w:t xml:space="preserve"> </w:t>
      </w:r>
      <w:r w:rsidR="003B21AE" w:rsidRPr="00603871">
        <w:rPr>
          <w:rFonts w:ascii="Arial" w:hAnsi="Arial" w:cs="Arial"/>
          <w:lang w:eastAsia="pt-BR"/>
        </w:rPr>
        <w:t>que o loc</w:t>
      </w:r>
      <w:r w:rsidR="00472D4F">
        <w:rPr>
          <w:rFonts w:ascii="Arial" w:hAnsi="Arial" w:cs="Arial"/>
          <w:lang w:eastAsia="pt-BR"/>
        </w:rPr>
        <w:t>al onde se pretende construir</w:t>
      </w:r>
      <w:r w:rsidR="003B21AE" w:rsidRPr="00603871">
        <w:rPr>
          <w:rFonts w:ascii="Arial" w:hAnsi="Arial" w:cs="Arial"/>
          <w:lang w:eastAsia="pt-BR"/>
        </w:rPr>
        <w:t>, segundo o Código de Zoneamento, Parcelamento e Uso do Solo (Lei Complementar nº 215/2012), é uma Z</w:t>
      </w:r>
      <w:r w:rsidR="00801011">
        <w:rPr>
          <w:rFonts w:ascii="Arial" w:hAnsi="Arial" w:cs="Arial"/>
          <w:lang w:eastAsia="pt-BR"/>
        </w:rPr>
        <w:t>U4</w:t>
      </w:r>
      <w:r w:rsidR="003B21AE" w:rsidRPr="00603871">
        <w:rPr>
          <w:rFonts w:ascii="Arial" w:hAnsi="Arial" w:cs="Arial"/>
          <w:lang w:eastAsia="pt-BR"/>
        </w:rPr>
        <w:t xml:space="preserve"> - Zona </w:t>
      </w:r>
      <w:r w:rsidR="00801011">
        <w:rPr>
          <w:rFonts w:ascii="Arial" w:hAnsi="Arial" w:cs="Arial"/>
          <w:lang w:eastAsia="pt-BR"/>
        </w:rPr>
        <w:t>Urbana</w:t>
      </w:r>
      <w:r w:rsidR="00C55064">
        <w:rPr>
          <w:rFonts w:ascii="Arial" w:hAnsi="Arial" w:cs="Arial"/>
          <w:lang w:eastAsia="pt-BR"/>
        </w:rPr>
        <w:t>;</w:t>
      </w:r>
      <w:r w:rsidR="00BE4DBD">
        <w:rPr>
          <w:rFonts w:ascii="Arial" w:hAnsi="Arial" w:cs="Arial"/>
          <w:lang w:eastAsia="pt-BR"/>
        </w:rPr>
        <w:t xml:space="preserve"> </w:t>
      </w:r>
    </w:p>
    <w:p w:rsidR="003B21AE" w:rsidRPr="00AF57F2" w:rsidRDefault="003B21AE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8D638F" w:rsidRDefault="00C04A13" w:rsidP="008D63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Considerando que</w:t>
      </w:r>
      <w:r w:rsidR="003B21AE" w:rsidRPr="00AF57F2">
        <w:rPr>
          <w:rFonts w:ascii="Arial" w:hAnsi="Arial" w:cs="Arial"/>
          <w:lang w:eastAsia="pt-BR"/>
        </w:rPr>
        <w:t xml:space="preserve"> o uso informado n</w:t>
      </w:r>
      <w:r w:rsidR="00472D4F">
        <w:rPr>
          <w:rFonts w:ascii="Arial" w:hAnsi="Arial" w:cs="Arial"/>
          <w:lang w:eastAsia="pt-BR"/>
        </w:rPr>
        <w:t>o</w:t>
      </w:r>
      <w:r w:rsidR="003B21AE" w:rsidRPr="00AF57F2">
        <w:rPr>
          <w:rFonts w:ascii="Arial" w:hAnsi="Arial" w:cs="Arial"/>
          <w:lang w:eastAsia="pt-BR"/>
        </w:rPr>
        <w:t xml:space="preserve"> </w:t>
      </w:r>
      <w:r w:rsidR="00472D4F">
        <w:rPr>
          <w:rFonts w:ascii="Arial" w:hAnsi="Arial" w:cs="Arial"/>
          <w:lang w:eastAsia="pt-BR"/>
        </w:rPr>
        <w:t>processo</w:t>
      </w:r>
      <w:r>
        <w:rPr>
          <w:rFonts w:ascii="Arial" w:hAnsi="Arial" w:cs="Arial"/>
          <w:lang w:eastAsia="pt-BR"/>
        </w:rPr>
        <w:t xml:space="preserve"> (Protocolo nº 464319/2015)</w:t>
      </w:r>
      <w:r w:rsidR="003B21AE" w:rsidRPr="00AF57F2">
        <w:rPr>
          <w:rFonts w:ascii="Arial" w:hAnsi="Arial" w:cs="Arial"/>
          <w:lang w:eastAsia="pt-BR"/>
        </w:rPr>
        <w:t xml:space="preserve">, se encaixa em </w:t>
      </w:r>
      <w:r>
        <w:rPr>
          <w:rFonts w:ascii="Arial" w:hAnsi="Arial" w:cs="Arial"/>
          <w:lang w:eastAsia="pt-BR"/>
        </w:rPr>
        <w:t>CS3</w:t>
      </w:r>
      <w:r w:rsidR="003B21AE" w:rsidRPr="00AF57F2">
        <w:rPr>
          <w:rFonts w:ascii="Arial" w:hAnsi="Arial" w:cs="Arial"/>
          <w:lang w:eastAsia="pt-BR"/>
        </w:rPr>
        <w:t xml:space="preserve"> – </w:t>
      </w:r>
      <w:r w:rsidR="00E22DED">
        <w:rPr>
          <w:rFonts w:ascii="Arial" w:hAnsi="Arial" w:cs="Arial"/>
          <w:lang w:eastAsia="pt-BR"/>
        </w:rPr>
        <w:t>comércio e serviços setoriais</w:t>
      </w:r>
      <w:r w:rsidR="003B21AE" w:rsidRPr="00AF57F2">
        <w:rPr>
          <w:rFonts w:ascii="Arial" w:hAnsi="Arial" w:cs="Arial"/>
          <w:lang w:eastAsia="pt-BR"/>
        </w:rPr>
        <w:t xml:space="preserve">, </w:t>
      </w:r>
      <w:r w:rsidR="00E22DED">
        <w:rPr>
          <w:rFonts w:ascii="Arial" w:hAnsi="Arial" w:cs="Arial"/>
          <w:lang w:eastAsia="pt-BR"/>
        </w:rPr>
        <w:t>conforme alínea “c”, inciso III</w:t>
      </w:r>
      <w:r w:rsidR="00AF57F2" w:rsidRPr="00AF57F2">
        <w:rPr>
          <w:rFonts w:ascii="Arial" w:hAnsi="Arial" w:cs="Arial"/>
          <w:lang w:eastAsia="pt-BR"/>
        </w:rPr>
        <w:t xml:space="preserve"> do Art. 60</w:t>
      </w:r>
      <w:r w:rsidR="008D638F">
        <w:rPr>
          <w:rFonts w:ascii="Arial" w:hAnsi="Arial" w:cs="Arial"/>
          <w:lang w:eastAsia="pt-BR"/>
        </w:rPr>
        <w:t>;</w:t>
      </w:r>
      <w:r w:rsidR="008D638F" w:rsidRPr="008D638F">
        <w:rPr>
          <w:rFonts w:ascii="Arial" w:hAnsi="Arial" w:cs="Arial"/>
          <w:lang w:eastAsia="pt-BR"/>
        </w:rPr>
        <w:t xml:space="preserve"> </w:t>
      </w:r>
      <w:r w:rsidR="00472D4F">
        <w:rPr>
          <w:rFonts w:ascii="Arial" w:hAnsi="Arial" w:cs="Arial"/>
          <w:lang w:eastAsia="pt-BR"/>
        </w:rPr>
        <w:t>e</w:t>
      </w:r>
      <w:r w:rsidR="00C55064">
        <w:rPr>
          <w:rFonts w:ascii="Arial" w:hAnsi="Arial" w:cs="Arial"/>
          <w:lang w:eastAsia="pt-BR"/>
        </w:rPr>
        <w:t xml:space="preserve"> </w:t>
      </w:r>
      <w:r w:rsidR="00C55064" w:rsidRPr="00603871">
        <w:rPr>
          <w:rFonts w:ascii="Arial" w:hAnsi="Arial" w:cs="Arial"/>
          <w:lang w:eastAsia="pt-BR"/>
        </w:rPr>
        <w:t>que o</w:t>
      </w:r>
      <w:r w:rsidR="008D638F">
        <w:rPr>
          <w:rFonts w:ascii="Arial" w:hAnsi="Arial" w:cs="Arial"/>
          <w:lang w:eastAsia="pt-BR"/>
        </w:rPr>
        <w:t xml:space="preserve"> terreno</w:t>
      </w:r>
      <w:r w:rsidR="00C55064" w:rsidRPr="00603871">
        <w:rPr>
          <w:rFonts w:ascii="Arial" w:hAnsi="Arial" w:cs="Arial"/>
          <w:lang w:eastAsia="pt-BR"/>
        </w:rPr>
        <w:t xml:space="preserve"> </w:t>
      </w:r>
      <w:r w:rsidR="00C147B2">
        <w:rPr>
          <w:rFonts w:ascii="Arial" w:hAnsi="Arial" w:cs="Arial"/>
          <w:lang w:eastAsia="pt-BR"/>
        </w:rPr>
        <w:t xml:space="preserve">enquadra-se </w:t>
      </w:r>
      <w:r w:rsidR="00DC3B22">
        <w:rPr>
          <w:rFonts w:ascii="Arial" w:hAnsi="Arial" w:cs="Arial"/>
          <w:lang w:eastAsia="pt-BR"/>
        </w:rPr>
        <w:t xml:space="preserve">como </w:t>
      </w:r>
      <w:r w:rsidR="00476CEF">
        <w:rPr>
          <w:rFonts w:ascii="Arial" w:hAnsi="Arial" w:cs="Arial"/>
          <w:lang w:eastAsia="pt-BR"/>
        </w:rPr>
        <w:t xml:space="preserve">uso </w:t>
      </w:r>
      <w:r w:rsidR="00DC3B22">
        <w:rPr>
          <w:rFonts w:ascii="Arial" w:hAnsi="Arial" w:cs="Arial"/>
          <w:lang w:eastAsia="pt-BR"/>
        </w:rPr>
        <w:t>permissível conforme</w:t>
      </w:r>
      <w:r w:rsidR="00C40B4F">
        <w:rPr>
          <w:rFonts w:ascii="Arial" w:hAnsi="Arial" w:cs="Arial"/>
          <w:lang w:eastAsia="pt-BR"/>
        </w:rPr>
        <w:t xml:space="preserve"> anexo </w:t>
      </w:r>
      <w:r w:rsidR="00C40B4F" w:rsidRPr="00AF57F2">
        <w:rPr>
          <w:rFonts w:ascii="Arial" w:hAnsi="Arial" w:cs="Arial"/>
          <w:lang w:eastAsia="pt-BR"/>
        </w:rPr>
        <w:t>I</w:t>
      </w:r>
      <w:r w:rsidR="00C147B2">
        <w:rPr>
          <w:rFonts w:ascii="Arial" w:hAnsi="Arial" w:cs="Arial"/>
          <w:lang w:eastAsia="pt-BR"/>
        </w:rPr>
        <w:t>I</w:t>
      </w:r>
      <w:r w:rsidR="008D638F">
        <w:rPr>
          <w:rFonts w:ascii="Arial" w:hAnsi="Arial" w:cs="Arial"/>
          <w:lang w:eastAsia="pt-BR"/>
        </w:rPr>
        <w:t xml:space="preserve"> </w:t>
      </w:r>
      <w:r w:rsidR="00C40B4F">
        <w:rPr>
          <w:rFonts w:ascii="Arial" w:hAnsi="Arial" w:cs="Arial"/>
          <w:lang w:eastAsia="pt-BR"/>
        </w:rPr>
        <w:t>tabela</w:t>
      </w:r>
      <w:r w:rsidR="00C40B4F" w:rsidRPr="00AF57F2">
        <w:rPr>
          <w:rFonts w:ascii="Arial" w:hAnsi="Arial" w:cs="Arial"/>
          <w:lang w:eastAsia="pt-BR"/>
        </w:rPr>
        <w:t xml:space="preserve"> “</w:t>
      </w:r>
      <w:r w:rsidR="00C147B2">
        <w:rPr>
          <w:rFonts w:ascii="Arial" w:hAnsi="Arial" w:cs="Arial"/>
          <w:lang w:eastAsia="pt-BR"/>
        </w:rPr>
        <w:t>A</w:t>
      </w:r>
      <w:r w:rsidR="00C40B4F" w:rsidRPr="00AF57F2">
        <w:rPr>
          <w:rFonts w:ascii="Arial" w:hAnsi="Arial" w:cs="Arial"/>
          <w:lang w:eastAsia="pt-BR"/>
        </w:rPr>
        <w:t>”</w:t>
      </w:r>
      <w:r w:rsidR="008D638F">
        <w:rPr>
          <w:rFonts w:ascii="Arial" w:hAnsi="Arial" w:cs="Arial"/>
          <w:lang w:eastAsia="pt-BR"/>
        </w:rPr>
        <w:t xml:space="preserve"> da Lei Complementar nº 215/2012, </w:t>
      </w:r>
      <w:r w:rsidR="008D638F" w:rsidRPr="00AF57F2">
        <w:rPr>
          <w:rFonts w:ascii="Arial" w:hAnsi="Arial" w:cs="Arial"/>
          <w:lang w:eastAsia="pt-BR"/>
        </w:rPr>
        <w:t>cabendo a anuência do CMGDT;</w:t>
      </w:r>
    </w:p>
    <w:p w:rsidR="00C55064" w:rsidRPr="00AF57F2" w:rsidRDefault="00C55064" w:rsidP="003B21A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D83B46" w:rsidRPr="00AF57F2" w:rsidRDefault="00342366" w:rsidP="00451325">
      <w:pPr>
        <w:jc w:val="both"/>
        <w:rPr>
          <w:rFonts w:ascii="Arial" w:hAnsi="Arial" w:cs="Arial"/>
          <w:noProof/>
          <w:lang w:eastAsia="pt-BR"/>
        </w:rPr>
      </w:pPr>
      <w:r w:rsidRPr="00AF57F2">
        <w:rPr>
          <w:rFonts w:ascii="Arial" w:hAnsi="Arial" w:cs="Arial"/>
          <w:noProof/>
          <w:lang w:eastAsia="pt-BR"/>
        </w:rPr>
        <w:t xml:space="preserve">Considerando a decisão </w:t>
      </w:r>
      <w:r w:rsidR="00C147B2">
        <w:rPr>
          <w:rFonts w:ascii="Arial" w:hAnsi="Arial" w:cs="Arial"/>
          <w:noProof/>
          <w:lang w:eastAsia="pt-BR"/>
        </w:rPr>
        <w:t>da maioria</w:t>
      </w:r>
      <w:r w:rsidR="004B413D" w:rsidRPr="00AF57F2">
        <w:rPr>
          <w:rFonts w:ascii="Arial" w:hAnsi="Arial" w:cs="Arial"/>
          <w:noProof/>
          <w:lang w:eastAsia="pt-BR"/>
        </w:rPr>
        <w:t xml:space="preserve"> do p</w:t>
      </w:r>
      <w:r w:rsidRPr="00AF57F2">
        <w:rPr>
          <w:rFonts w:ascii="Arial" w:hAnsi="Arial" w:cs="Arial"/>
          <w:noProof/>
          <w:lang w:eastAsia="pt-BR"/>
        </w:rPr>
        <w:t xml:space="preserve">lenário do Conselho em reunião realizada no dia </w:t>
      </w:r>
      <w:r w:rsidR="00DF5C48" w:rsidRPr="00AF57F2">
        <w:rPr>
          <w:rFonts w:ascii="Arial" w:hAnsi="Arial" w:cs="Arial"/>
          <w:noProof/>
          <w:lang w:eastAsia="pt-BR"/>
        </w:rPr>
        <w:t>0</w:t>
      </w:r>
      <w:r w:rsidR="00C147B2">
        <w:rPr>
          <w:rFonts w:ascii="Arial" w:hAnsi="Arial" w:cs="Arial"/>
          <w:noProof/>
          <w:lang w:eastAsia="pt-BR"/>
        </w:rPr>
        <w:t>2</w:t>
      </w:r>
      <w:r w:rsidR="00BD45F9" w:rsidRPr="00AF57F2">
        <w:rPr>
          <w:rFonts w:ascii="Arial" w:hAnsi="Arial" w:cs="Arial"/>
          <w:noProof/>
          <w:lang w:eastAsia="pt-BR"/>
        </w:rPr>
        <w:t xml:space="preserve"> </w:t>
      </w:r>
      <w:r w:rsidR="005D49C3" w:rsidRPr="00AF57F2">
        <w:rPr>
          <w:rFonts w:ascii="Arial" w:hAnsi="Arial" w:cs="Arial"/>
          <w:noProof/>
          <w:lang w:eastAsia="pt-BR"/>
        </w:rPr>
        <w:t xml:space="preserve">de </w:t>
      </w:r>
      <w:r w:rsidR="00C147B2">
        <w:rPr>
          <w:rFonts w:ascii="Arial" w:hAnsi="Arial" w:cs="Arial"/>
          <w:noProof/>
          <w:lang w:eastAsia="pt-BR"/>
        </w:rPr>
        <w:t>maio</w:t>
      </w:r>
      <w:r w:rsidR="005D49C3" w:rsidRPr="00AF57F2">
        <w:rPr>
          <w:rFonts w:ascii="Arial" w:hAnsi="Arial" w:cs="Arial"/>
          <w:noProof/>
          <w:lang w:eastAsia="pt-BR"/>
        </w:rPr>
        <w:t xml:space="preserve"> de 201</w:t>
      </w:r>
      <w:r w:rsidR="00C147B2">
        <w:rPr>
          <w:rFonts w:ascii="Arial" w:hAnsi="Arial" w:cs="Arial"/>
          <w:noProof/>
          <w:lang w:eastAsia="pt-BR"/>
        </w:rPr>
        <w:t>7</w:t>
      </w:r>
      <w:r w:rsidRPr="00AF57F2">
        <w:rPr>
          <w:rFonts w:ascii="Arial" w:hAnsi="Arial" w:cs="Arial"/>
          <w:noProof/>
          <w:lang w:eastAsia="pt-BR"/>
        </w:rPr>
        <w:t>,</w:t>
      </w:r>
    </w:p>
    <w:p w:rsidR="00282A7B" w:rsidRPr="00AF57F2" w:rsidRDefault="00282A7B" w:rsidP="00451325">
      <w:pPr>
        <w:jc w:val="both"/>
        <w:rPr>
          <w:rFonts w:ascii="Arial" w:hAnsi="Arial" w:cs="Arial"/>
          <w:noProof/>
          <w:lang w:eastAsia="pt-BR"/>
        </w:rPr>
      </w:pPr>
    </w:p>
    <w:p w:rsidR="00B11819" w:rsidRPr="00AF57F2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AF57F2">
        <w:rPr>
          <w:rFonts w:ascii="Arial" w:hAnsi="Arial" w:cs="Arial"/>
          <w:b/>
          <w:noProof/>
          <w:lang w:eastAsia="pt-BR"/>
        </w:rPr>
        <w:t>DELIBERA</w:t>
      </w:r>
      <w:r w:rsidR="00A464D1" w:rsidRPr="00AF57F2">
        <w:rPr>
          <w:rFonts w:ascii="Arial" w:hAnsi="Arial" w:cs="Arial"/>
          <w:b/>
          <w:noProof/>
          <w:lang w:eastAsia="pt-BR"/>
        </w:rPr>
        <w:t>:</w:t>
      </w:r>
    </w:p>
    <w:p w:rsidR="00282A7B" w:rsidRPr="00AF57F2" w:rsidRDefault="00282A7B" w:rsidP="00B11819">
      <w:pPr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AF57F2">
        <w:rPr>
          <w:rFonts w:ascii="Arial" w:hAnsi="Arial" w:cs="Arial"/>
          <w:noProof/>
          <w:lang w:eastAsia="pt-BR"/>
        </w:rPr>
        <w:t>Art. 1º. Permitir</w:t>
      </w:r>
      <w:r w:rsidR="00C80483" w:rsidRPr="00AF57F2">
        <w:rPr>
          <w:rFonts w:ascii="Arial" w:hAnsi="Arial" w:cs="Arial"/>
          <w:noProof/>
          <w:lang w:eastAsia="pt-BR"/>
        </w:rPr>
        <w:t xml:space="preserve"> </w:t>
      </w:r>
      <w:r w:rsidRPr="00AF57F2">
        <w:rPr>
          <w:rFonts w:ascii="Arial" w:hAnsi="Arial" w:cs="Arial"/>
          <w:noProof/>
          <w:lang w:eastAsia="pt-BR"/>
        </w:rPr>
        <w:t xml:space="preserve">a construção de </w:t>
      </w:r>
      <w:r w:rsidR="00C147B2" w:rsidRPr="00C04A13">
        <w:rPr>
          <w:rFonts w:ascii="Arial" w:hAnsi="Arial" w:cs="Arial"/>
          <w:lang w:eastAsia="pt-BR"/>
        </w:rPr>
        <w:t>imóvel comercial</w:t>
      </w:r>
      <w:r w:rsidR="00C147B2">
        <w:rPr>
          <w:rFonts w:ascii="Arial" w:hAnsi="Arial" w:cs="Arial"/>
          <w:lang w:eastAsia="pt-BR"/>
        </w:rPr>
        <w:t>, requerido por Gilmar Francisco Sedrez</w:t>
      </w:r>
      <w:r w:rsidR="00C147B2" w:rsidRPr="00025ED5">
        <w:rPr>
          <w:rFonts w:ascii="Arial" w:hAnsi="Arial" w:cs="Arial"/>
          <w:lang w:eastAsia="pt-BR"/>
        </w:rPr>
        <w:t>, CP</w:t>
      </w:r>
      <w:r w:rsidR="00C147B2">
        <w:rPr>
          <w:rFonts w:ascii="Arial" w:hAnsi="Arial" w:cs="Arial"/>
          <w:lang w:eastAsia="pt-BR"/>
        </w:rPr>
        <w:t>F</w:t>
      </w:r>
      <w:r w:rsidR="00C147B2" w:rsidRPr="00025ED5">
        <w:rPr>
          <w:rFonts w:ascii="Arial" w:hAnsi="Arial" w:cs="Arial"/>
          <w:lang w:eastAsia="pt-BR"/>
        </w:rPr>
        <w:t xml:space="preserve">. </w:t>
      </w:r>
      <w:r w:rsidR="00C147B2">
        <w:rPr>
          <w:rFonts w:ascii="Arial" w:hAnsi="Arial" w:cs="Arial"/>
          <w:lang w:eastAsia="pt-BR"/>
        </w:rPr>
        <w:t>953.219.939-04 n</w:t>
      </w:r>
      <w:r w:rsidR="00C147B2" w:rsidRPr="00C04A13">
        <w:rPr>
          <w:rFonts w:ascii="Arial" w:hAnsi="Arial" w:cs="Arial"/>
          <w:lang w:eastAsia="pt-BR"/>
        </w:rPr>
        <w:t>a Rua Marcos Aurélio Seara, 85, Espinheiros</w:t>
      </w:r>
      <w:r w:rsidR="00C147B2">
        <w:rPr>
          <w:rFonts w:ascii="Arial" w:hAnsi="Arial" w:cs="Arial"/>
          <w:lang w:eastAsia="pt-BR"/>
        </w:rPr>
        <w:t>,</w:t>
      </w:r>
      <w:r w:rsidR="00F25073" w:rsidRPr="00AF57F2">
        <w:rPr>
          <w:rFonts w:ascii="Arial" w:hAnsi="Arial" w:cs="Arial"/>
          <w:noProof/>
          <w:lang w:eastAsia="pt-BR"/>
        </w:rPr>
        <w:t xml:space="preserve"> Itajaí/SC</w:t>
      </w:r>
      <w:r w:rsidR="009C3BA0" w:rsidRPr="00AF57F2">
        <w:rPr>
          <w:rFonts w:ascii="Arial" w:hAnsi="Arial" w:cs="Arial"/>
          <w:noProof/>
          <w:lang w:eastAsia="pt-BR"/>
        </w:rPr>
        <w:t>.</w:t>
      </w:r>
    </w:p>
    <w:p w:rsidR="00CE1294" w:rsidRPr="00AF57F2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Pr="00AF57F2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282A7B" w:rsidRPr="00AF57F2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AF57F2">
        <w:rPr>
          <w:rFonts w:ascii="Arial" w:hAnsi="Arial" w:cs="Arial"/>
          <w:szCs w:val="24"/>
        </w:rPr>
        <w:t xml:space="preserve">Itajaí, </w:t>
      </w:r>
      <w:r w:rsidR="007B0011">
        <w:rPr>
          <w:rFonts w:ascii="Arial" w:hAnsi="Arial" w:cs="Arial"/>
          <w:szCs w:val="24"/>
        </w:rPr>
        <w:t>10</w:t>
      </w:r>
      <w:r w:rsidRPr="00AF57F2">
        <w:rPr>
          <w:rFonts w:ascii="Arial" w:hAnsi="Arial" w:cs="Arial"/>
          <w:szCs w:val="24"/>
        </w:rPr>
        <w:t xml:space="preserve"> de </w:t>
      </w:r>
      <w:r w:rsidR="007B0011">
        <w:rPr>
          <w:rFonts w:ascii="Arial" w:hAnsi="Arial" w:cs="Arial"/>
          <w:szCs w:val="24"/>
        </w:rPr>
        <w:t xml:space="preserve">maio </w:t>
      </w:r>
      <w:r w:rsidRPr="00AF57F2">
        <w:rPr>
          <w:rFonts w:ascii="Arial" w:hAnsi="Arial" w:cs="Arial"/>
          <w:szCs w:val="24"/>
        </w:rPr>
        <w:t>de 201</w:t>
      </w:r>
      <w:r w:rsidR="007B0011">
        <w:rPr>
          <w:rFonts w:ascii="Arial" w:hAnsi="Arial" w:cs="Arial"/>
          <w:szCs w:val="24"/>
        </w:rPr>
        <w:t>7</w:t>
      </w:r>
      <w:r w:rsidRPr="00AF57F2">
        <w:rPr>
          <w:rFonts w:ascii="Arial" w:hAnsi="Arial" w:cs="Arial"/>
          <w:szCs w:val="24"/>
        </w:rPr>
        <w:t>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72D4F" w:rsidRDefault="00472D4F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72D4F" w:rsidRDefault="00472D4F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7B0011" w:rsidP="004B413D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Lamim</w:t>
      </w:r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711E"/>
    <w:rsid w:val="00017665"/>
    <w:rsid w:val="00025ED5"/>
    <w:rsid w:val="00034A86"/>
    <w:rsid w:val="00060845"/>
    <w:rsid w:val="00097E7F"/>
    <w:rsid w:val="000A04FD"/>
    <w:rsid w:val="000A0705"/>
    <w:rsid w:val="000A79DB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A2B63"/>
    <w:rsid w:val="003B21AE"/>
    <w:rsid w:val="004003AC"/>
    <w:rsid w:val="004054A6"/>
    <w:rsid w:val="00436958"/>
    <w:rsid w:val="00451325"/>
    <w:rsid w:val="00470FFB"/>
    <w:rsid w:val="00472D4F"/>
    <w:rsid w:val="00476CEF"/>
    <w:rsid w:val="0048576B"/>
    <w:rsid w:val="00487D0D"/>
    <w:rsid w:val="004953A8"/>
    <w:rsid w:val="004A4C4E"/>
    <w:rsid w:val="004B413D"/>
    <w:rsid w:val="004C401F"/>
    <w:rsid w:val="004C67DD"/>
    <w:rsid w:val="004D5672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26DEA"/>
    <w:rsid w:val="00731389"/>
    <w:rsid w:val="007403E4"/>
    <w:rsid w:val="00774DBF"/>
    <w:rsid w:val="007A4D32"/>
    <w:rsid w:val="007B0011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04A13"/>
    <w:rsid w:val="00C147B2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C3B22"/>
    <w:rsid w:val="00DF5C48"/>
    <w:rsid w:val="00E13458"/>
    <w:rsid w:val="00E221CD"/>
    <w:rsid w:val="00E22DE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2016-08-18T16:27:00Z</cp:lastPrinted>
  <dcterms:created xsi:type="dcterms:W3CDTF">2017-05-10T12:14:00Z</dcterms:created>
  <dcterms:modified xsi:type="dcterms:W3CDTF">2017-05-11T13:08:00Z</dcterms:modified>
</cp:coreProperties>
</file>