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8560"/>
      </w:tblGrid>
      <w:tr w:rsidR="0033525B" w:rsidRPr="000528DA" w:rsidTr="00BE75F6">
        <w:tc>
          <w:tcPr>
            <w:tcW w:w="8526" w:type="dxa"/>
          </w:tcPr>
          <w:p w:rsidR="0033525B" w:rsidRPr="000528DA" w:rsidRDefault="00B259EE" w:rsidP="0030438E">
            <w:pPr>
              <w:spacing w:after="0" w:line="240" w:lineRule="auto"/>
              <w:rPr>
                <w:rFonts w:ascii="Arial" w:hAnsi="Arial" w:cs="Arial"/>
              </w:rPr>
            </w:pPr>
            <w:r>
              <w:rPr>
                <w:rFonts w:ascii="Arial" w:hAnsi="Arial" w:cs="Arial"/>
                <w:noProof/>
                <w:lang w:eastAsia="pt-BR"/>
              </w:rPr>
              <w:drawing>
                <wp:inline distT="0" distB="0" distL="0" distR="0">
                  <wp:extent cx="5279390" cy="741680"/>
                  <wp:effectExtent l="19050" t="0" r="0" b="0"/>
                  <wp:docPr id="1" name="Imagem 2" descr="\\pmi-arquivos\Usuarios\adriano.osmar\Documents\Osmar-12-11-2013\Audiencia Publica\conselh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pmi-arquivos\Usuarios\adriano.osmar\Documents\Osmar-12-11-2013\Audiencia Publica\conselho novo.jpg"/>
                          <pic:cNvPicPr>
                            <a:picLocks noChangeAspect="1" noChangeArrowheads="1"/>
                          </pic:cNvPicPr>
                        </pic:nvPicPr>
                        <pic:blipFill>
                          <a:blip r:embed="rId5" cstate="print"/>
                          <a:srcRect/>
                          <a:stretch>
                            <a:fillRect/>
                          </a:stretch>
                        </pic:blipFill>
                        <pic:spPr bwMode="auto">
                          <a:xfrm>
                            <a:off x="0" y="0"/>
                            <a:ext cx="5279390" cy="741680"/>
                          </a:xfrm>
                          <a:prstGeom prst="rect">
                            <a:avLst/>
                          </a:prstGeom>
                          <a:noFill/>
                          <a:ln w="9525">
                            <a:noFill/>
                            <a:miter lim="800000"/>
                            <a:headEnd/>
                            <a:tailEnd/>
                          </a:ln>
                        </pic:spPr>
                      </pic:pic>
                    </a:graphicData>
                  </a:graphic>
                </wp:inline>
              </w:drawing>
            </w:r>
          </w:p>
        </w:tc>
      </w:tr>
    </w:tbl>
    <w:p w:rsidR="00360348" w:rsidRDefault="00360348" w:rsidP="00E41C7C">
      <w:pPr>
        <w:pStyle w:val="SemEspaamento"/>
        <w:spacing w:line="360" w:lineRule="auto"/>
        <w:jc w:val="center"/>
        <w:rPr>
          <w:rFonts w:ascii="Arial" w:hAnsi="Arial" w:cs="Arial"/>
          <w:b/>
        </w:rPr>
      </w:pPr>
    </w:p>
    <w:p w:rsidR="00E41C7C" w:rsidRPr="00287676" w:rsidRDefault="006A4F95" w:rsidP="00287676">
      <w:pPr>
        <w:pStyle w:val="SemEspaamento"/>
        <w:spacing w:line="360" w:lineRule="auto"/>
        <w:jc w:val="center"/>
        <w:rPr>
          <w:rFonts w:ascii="Arial" w:hAnsi="Arial" w:cs="Arial"/>
          <w:b/>
          <w:sz w:val="24"/>
          <w:szCs w:val="24"/>
        </w:rPr>
      </w:pPr>
      <w:r w:rsidRPr="00287676">
        <w:rPr>
          <w:rFonts w:ascii="Arial" w:hAnsi="Arial" w:cs="Arial"/>
          <w:b/>
          <w:sz w:val="24"/>
          <w:szCs w:val="24"/>
        </w:rPr>
        <w:t xml:space="preserve">DELIBERAÇÃO </w:t>
      </w:r>
      <w:r w:rsidR="00E41C7C" w:rsidRPr="00287676">
        <w:rPr>
          <w:rFonts w:ascii="Arial" w:hAnsi="Arial" w:cs="Arial"/>
          <w:b/>
          <w:sz w:val="24"/>
          <w:szCs w:val="24"/>
        </w:rPr>
        <w:t xml:space="preserve">Nº </w:t>
      </w:r>
      <w:r w:rsidR="00FC2EA5" w:rsidRPr="00287676">
        <w:rPr>
          <w:rFonts w:ascii="Arial" w:hAnsi="Arial" w:cs="Arial"/>
          <w:b/>
          <w:sz w:val="24"/>
          <w:szCs w:val="24"/>
        </w:rPr>
        <w:t>20</w:t>
      </w:r>
      <w:r w:rsidR="00E63E9D">
        <w:rPr>
          <w:rFonts w:ascii="Arial" w:hAnsi="Arial" w:cs="Arial"/>
          <w:b/>
          <w:sz w:val="24"/>
          <w:szCs w:val="24"/>
        </w:rPr>
        <w:t>7</w:t>
      </w:r>
      <w:r w:rsidR="00E41C7C" w:rsidRPr="00287676">
        <w:rPr>
          <w:rFonts w:ascii="Arial" w:hAnsi="Arial" w:cs="Arial"/>
          <w:b/>
          <w:sz w:val="24"/>
          <w:szCs w:val="24"/>
        </w:rPr>
        <w:t xml:space="preserve">, DE </w:t>
      </w:r>
      <w:r w:rsidR="006E17D1" w:rsidRPr="00287676">
        <w:rPr>
          <w:rFonts w:ascii="Arial" w:hAnsi="Arial" w:cs="Arial"/>
          <w:b/>
          <w:sz w:val="24"/>
          <w:szCs w:val="24"/>
        </w:rPr>
        <w:t>0</w:t>
      </w:r>
      <w:r w:rsidR="00607F61">
        <w:rPr>
          <w:rFonts w:ascii="Arial" w:hAnsi="Arial" w:cs="Arial"/>
          <w:b/>
          <w:sz w:val="24"/>
          <w:szCs w:val="24"/>
        </w:rPr>
        <w:t>8</w:t>
      </w:r>
      <w:r w:rsidRPr="00287676">
        <w:rPr>
          <w:rFonts w:ascii="Arial" w:hAnsi="Arial" w:cs="Arial"/>
          <w:b/>
          <w:sz w:val="24"/>
          <w:szCs w:val="24"/>
        </w:rPr>
        <w:t xml:space="preserve"> DE </w:t>
      </w:r>
      <w:r w:rsidR="00FC2EA5" w:rsidRPr="00287676">
        <w:rPr>
          <w:rFonts w:ascii="Arial" w:hAnsi="Arial" w:cs="Arial"/>
          <w:b/>
          <w:sz w:val="24"/>
          <w:szCs w:val="24"/>
        </w:rPr>
        <w:t>AGOSTO</w:t>
      </w:r>
      <w:r w:rsidRPr="00287676">
        <w:rPr>
          <w:rFonts w:ascii="Arial" w:hAnsi="Arial" w:cs="Arial"/>
          <w:b/>
          <w:sz w:val="24"/>
          <w:szCs w:val="24"/>
        </w:rPr>
        <w:t xml:space="preserve"> DE 201</w:t>
      </w:r>
      <w:r w:rsidR="005925E0" w:rsidRPr="00287676">
        <w:rPr>
          <w:rFonts w:ascii="Arial" w:hAnsi="Arial" w:cs="Arial"/>
          <w:b/>
          <w:sz w:val="24"/>
          <w:szCs w:val="24"/>
        </w:rPr>
        <w:t>7</w:t>
      </w:r>
      <w:r w:rsidR="00EF0BF1" w:rsidRPr="00287676">
        <w:rPr>
          <w:rFonts w:ascii="Arial" w:hAnsi="Arial" w:cs="Arial"/>
          <w:b/>
          <w:sz w:val="24"/>
          <w:szCs w:val="24"/>
        </w:rPr>
        <w:t>.</w:t>
      </w:r>
    </w:p>
    <w:p w:rsidR="00287676" w:rsidRPr="003E49B3" w:rsidRDefault="00287676" w:rsidP="00287676">
      <w:pPr>
        <w:pStyle w:val="SemEspaamento"/>
        <w:jc w:val="center"/>
        <w:rPr>
          <w:rFonts w:ascii="Arial" w:hAnsi="Arial" w:cs="Arial"/>
          <w:b/>
        </w:rPr>
      </w:pPr>
    </w:p>
    <w:p w:rsidR="00336526" w:rsidRDefault="00360335" w:rsidP="004851E3">
      <w:pPr>
        <w:spacing w:line="240" w:lineRule="auto"/>
        <w:ind w:left="3119"/>
        <w:jc w:val="both"/>
        <w:rPr>
          <w:rFonts w:ascii="Arial" w:hAnsi="Arial" w:cs="Arial"/>
          <w:b/>
          <w:i/>
          <w:noProof/>
          <w:sz w:val="24"/>
          <w:szCs w:val="24"/>
          <w:lang w:eastAsia="pt-BR"/>
        </w:rPr>
      </w:pPr>
      <w:r w:rsidRPr="006267AD">
        <w:rPr>
          <w:rFonts w:ascii="Arial" w:hAnsi="Arial" w:cs="Arial"/>
          <w:b/>
          <w:i/>
          <w:noProof/>
          <w:sz w:val="24"/>
          <w:szCs w:val="24"/>
          <w:lang w:eastAsia="pt-BR"/>
        </w:rPr>
        <w:t>Dis</w:t>
      </w:r>
      <w:r w:rsidR="00AB4445" w:rsidRPr="006267AD">
        <w:rPr>
          <w:rFonts w:ascii="Arial" w:hAnsi="Arial" w:cs="Arial"/>
          <w:b/>
          <w:i/>
          <w:noProof/>
          <w:sz w:val="24"/>
          <w:szCs w:val="24"/>
          <w:lang w:eastAsia="pt-BR"/>
        </w:rPr>
        <w:t>põe sobre a</w:t>
      </w:r>
      <w:r w:rsidR="00336526">
        <w:rPr>
          <w:rFonts w:ascii="Arial" w:hAnsi="Arial" w:cs="Arial"/>
          <w:b/>
          <w:i/>
          <w:noProof/>
          <w:sz w:val="24"/>
          <w:szCs w:val="24"/>
          <w:lang w:eastAsia="pt-BR"/>
        </w:rPr>
        <w:t xml:space="preserve"> </w:t>
      </w:r>
      <w:r w:rsidR="00E63E9D" w:rsidRPr="00E63E9D">
        <w:rPr>
          <w:rFonts w:ascii="Arial" w:hAnsi="Arial" w:cs="Arial"/>
          <w:b/>
          <w:i/>
          <w:noProof/>
          <w:sz w:val="24"/>
          <w:szCs w:val="24"/>
          <w:lang w:eastAsia="pt-BR"/>
        </w:rPr>
        <w:t>permissão de emissão de alvará para regularização de uma unidade industrial, para beneficiamento de resíduos classe IIb, transformação de madeiras da construção civil em cavaco, na Rua João Thomaz Pinto, S/N, Canhanduba,</w:t>
      </w:r>
    </w:p>
    <w:p w:rsidR="004851E3" w:rsidRDefault="004851E3" w:rsidP="004851E3">
      <w:pPr>
        <w:spacing w:line="240" w:lineRule="auto"/>
        <w:ind w:left="3119"/>
        <w:jc w:val="both"/>
        <w:rPr>
          <w:rFonts w:ascii="Arial" w:hAnsi="Arial" w:cs="Arial"/>
          <w:noProof/>
          <w:sz w:val="24"/>
          <w:szCs w:val="24"/>
          <w:lang w:eastAsia="pt-BR"/>
        </w:rPr>
      </w:pPr>
    </w:p>
    <w:p w:rsidR="000D4758" w:rsidRDefault="000D4758" w:rsidP="004851E3">
      <w:pPr>
        <w:spacing w:after="0" w:line="240" w:lineRule="auto"/>
        <w:jc w:val="both"/>
        <w:rPr>
          <w:rFonts w:ascii="Arial" w:hAnsi="Arial" w:cs="Arial"/>
          <w:noProof/>
          <w:sz w:val="24"/>
          <w:szCs w:val="24"/>
          <w:lang w:eastAsia="pt-BR"/>
        </w:rPr>
      </w:pPr>
      <w:r w:rsidRPr="00A80A8C">
        <w:rPr>
          <w:rFonts w:ascii="Arial" w:hAnsi="Arial" w:cs="Arial"/>
          <w:noProof/>
          <w:sz w:val="24"/>
          <w:szCs w:val="24"/>
          <w:lang w:eastAsia="pt-BR"/>
        </w:rPr>
        <w:t xml:space="preserve">O Conselho Municipal de Gestão e Desenvolvimento Territorial de Itajaí, por intermédio de seu Presidente, no uso de suas atribuições conferidas pela Lei Municipal nº 5001, de 07 de dezembro de 2007, e suas alterações posteriores; </w:t>
      </w:r>
    </w:p>
    <w:p w:rsidR="004851E3" w:rsidRDefault="004851E3" w:rsidP="004851E3">
      <w:pPr>
        <w:spacing w:after="0" w:line="240" w:lineRule="auto"/>
        <w:jc w:val="both"/>
        <w:rPr>
          <w:rFonts w:ascii="Arial" w:hAnsi="Arial" w:cs="Arial"/>
          <w:noProof/>
          <w:sz w:val="24"/>
          <w:szCs w:val="24"/>
          <w:lang w:eastAsia="pt-BR"/>
        </w:rPr>
      </w:pPr>
    </w:p>
    <w:p w:rsidR="00FC2EA5" w:rsidRDefault="00E63E9D" w:rsidP="004851E3">
      <w:pPr>
        <w:autoSpaceDE w:val="0"/>
        <w:autoSpaceDN w:val="0"/>
        <w:adjustRightInd w:val="0"/>
        <w:spacing w:after="0" w:line="240" w:lineRule="auto"/>
        <w:jc w:val="both"/>
        <w:rPr>
          <w:rFonts w:ascii="Arial" w:hAnsi="Arial" w:cs="Arial"/>
          <w:noProof/>
          <w:sz w:val="24"/>
          <w:szCs w:val="24"/>
          <w:lang w:eastAsia="pt-BR"/>
        </w:rPr>
      </w:pPr>
      <w:r>
        <w:rPr>
          <w:rFonts w:ascii="Arial" w:hAnsi="Arial" w:cs="Arial"/>
          <w:noProof/>
          <w:sz w:val="24"/>
          <w:szCs w:val="24"/>
          <w:lang w:eastAsia="pt-BR"/>
        </w:rPr>
        <w:t>Considerando a s</w:t>
      </w:r>
      <w:r w:rsidRPr="00E63E9D">
        <w:rPr>
          <w:rFonts w:ascii="Arial" w:hAnsi="Arial" w:cs="Arial"/>
          <w:noProof/>
          <w:sz w:val="24"/>
          <w:szCs w:val="24"/>
          <w:lang w:eastAsia="pt-BR"/>
        </w:rPr>
        <w:t>olicitação conforme o protocolo 11797/2016, requerido por Luciano Dias EPP, CNPJ 15.288.740/0001-42, para permissão de emissão de alvará para regularização de uma unidade industrial, para beneficiamento de resíduos classe IIb, transformação de madeiras da construção civil em cavaco, na Rua João Thomaz Pinto, S/N, Canhanduba</w:t>
      </w:r>
      <w:r w:rsidR="00336526">
        <w:rPr>
          <w:rFonts w:ascii="Arial" w:hAnsi="Arial" w:cs="Arial"/>
          <w:noProof/>
          <w:sz w:val="24"/>
          <w:szCs w:val="24"/>
          <w:lang w:eastAsia="pt-BR"/>
        </w:rPr>
        <w:t>;</w:t>
      </w:r>
    </w:p>
    <w:p w:rsidR="004851E3" w:rsidRDefault="004851E3" w:rsidP="004851E3">
      <w:pPr>
        <w:autoSpaceDE w:val="0"/>
        <w:autoSpaceDN w:val="0"/>
        <w:adjustRightInd w:val="0"/>
        <w:spacing w:after="0" w:line="240" w:lineRule="auto"/>
        <w:jc w:val="both"/>
        <w:rPr>
          <w:rFonts w:ascii="Arial" w:hAnsi="Arial" w:cs="Arial"/>
          <w:sz w:val="24"/>
          <w:szCs w:val="24"/>
          <w:lang w:eastAsia="pt-BR"/>
        </w:rPr>
      </w:pPr>
    </w:p>
    <w:p w:rsidR="004851E3" w:rsidRDefault="00E63E9D" w:rsidP="00336526">
      <w:pPr>
        <w:autoSpaceDE w:val="0"/>
        <w:autoSpaceDN w:val="0"/>
        <w:adjustRightInd w:val="0"/>
        <w:spacing w:after="0" w:line="240" w:lineRule="auto"/>
        <w:jc w:val="both"/>
        <w:rPr>
          <w:rFonts w:ascii="Arial" w:hAnsi="Arial" w:cs="Arial"/>
          <w:sz w:val="24"/>
          <w:szCs w:val="24"/>
          <w:lang w:eastAsia="pt-BR"/>
        </w:rPr>
      </w:pPr>
      <w:r>
        <w:rPr>
          <w:rFonts w:ascii="Arial" w:hAnsi="Arial" w:cs="Arial"/>
          <w:sz w:val="24"/>
          <w:szCs w:val="24"/>
          <w:lang w:eastAsia="pt-BR"/>
        </w:rPr>
        <w:t>C</w:t>
      </w:r>
      <w:r w:rsidRPr="00E63E9D">
        <w:rPr>
          <w:rFonts w:ascii="Arial" w:hAnsi="Arial" w:cs="Arial"/>
          <w:sz w:val="24"/>
          <w:szCs w:val="24"/>
          <w:lang w:eastAsia="pt-BR"/>
        </w:rPr>
        <w:t>onsiderando que o local, segundo o Código de Zoneamento, Parcelamento e Uso do Solo (Lei Complementar nº 215/2012), é uma ZTRU – Zona de Transição Rural Urbana, considerando que o uso informado no processo se encaixa em indústrias de alto impacto (I3), conforme alínea “c”, inciso IV do Art. 60; e que o local enquadra-se como uso permissível conforme anexo II tabela “A” da Lei Complementar nº 215/2012, cabendo a anuência do CMGDT;</w:t>
      </w:r>
    </w:p>
    <w:p w:rsidR="00E63E9D" w:rsidRDefault="00E63E9D" w:rsidP="00336526">
      <w:pPr>
        <w:autoSpaceDE w:val="0"/>
        <w:autoSpaceDN w:val="0"/>
        <w:adjustRightInd w:val="0"/>
        <w:spacing w:after="0" w:line="240" w:lineRule="auto"/>
        <w:jc w:val="both"/>
        <w:rPr>
          <w:rFonts w:ascii="Arial" w:hAnsi="Arial" w:cs="Arial"/>
          <w:sz w:val="24"/>
          <w:szCs w:val="24"/>
          <w:lang w:eastAsia="pt-BR"/>
        </w:rPr>
      </w:pPr>
    </w:p>
    <w:p w:rsidR="00342366" w:rsidRPr="00A80A8C" w:rsidRDefault="00342366" w:rsidP="00336526">
      <w:pPr>
        <w:autoSpaceDE w:val="0"/>
        <w:autoSpaceDN w:val="0"/>
        <w:adjustRightInd w:val="0"/>
        <w:spacing w:after="0" w:line="240" w:lineRule="auto"/>
        <w:jc w:val="both"/>
        <w:rPr>
          <w:rFonts w:ascii="Arial" w:hAnsi="Arial" w:cs="Arial"/>
          <w:sz w:val="24"/>
          <w:szCs w:val="24"/>
          <w:lang w:eastAsia="pt-BR"/>
        </w:rPr>
      </w:pPr>
      <w:r w:rsidRPr="00A80A8C">
        <w:rPr>
          <w:rFonts w:ascii="Arial" w:hAnsi="Arial" w:cs="Arial"/>
          <w:sz w:val="24"/>
          <w:szCs w:val="24"/>
          <w:lang w:eastAsia="pt-BR"/>
        </w:rPr>
        <w:t xml:space="preserve">Considerando a decisão </w:t>
      </w:r>
      <w:r w:rsidR="00FC2EA5">
        <w:rPr>
          <w:rFonts w:ascii="Arial" w:hAnsi="Arial" w:cs="Arial"/>
          <w:sz w:val="24"/>
          <w:szCs w:val="24"/>
          <w:lang w:eastAsia="pt-BR"/>
        </w:rPr>
        <w:t>favorável</w:t>
      </w:r>
      <w:r w:rsidR="00287676">
        <w:rPr>
          <w:rFonts w:ascii="Arial" w:hAnsi="Arial" w:cs="Arial"/>
          <w:sz w:val="24"/>
          <w:szCs w:val="24"/>
          <w:lang w:eastAsia="pt-BR"/>
        </w:rPr>
        <w:t xml:space="preserve"> tomada pela maioria do</w:t>
      </w:r>
      <w:r w:rsidRPr="00A80A8C">
        <w:rPr>
          <w:rFonts w:ascii="Arial" w:hAnsi="Arial" w:cs="Arial"/>
          <w:sz w:val="24"/>
          <w:szCs w:val="24"/>
          <w:lang w:eastAsia="pt-BR"/>
        </w:rPr>
        <w:t xml:space="preserve"> </w:t>
      </w:r>
      <w:r w:rsidR="00A80939" w:rsidRPr="00A80A8C">
        <w:rPr>
          <w:rFonts w:ascii="Arial" w:hAnsi="Arial" w:cs="Arial"/>
          <w:sz w:val="24"/>
          <w:szCs w:val="24"/>
          <w:lang w:eastAsia="pt-BR"/>
        </w:rPr>
        <w:t>p</w:t>
      </w:r>
      <w:r w:rsidRPr="00A80A8C">
        <w:rPr>
          <w:rFonts w:ascii="Arial" w:hAnsi="Arial" w:cs="Arial"/>
          <w:sz w:val="24"/>
          <w:szCs w:val="24"/>
          <w:lang w:eastAsia="pt-BR"/>
        </w:rPr>
        <w:t xml:space="preserve">lenário do Conselho em reunião realizada no dia </w:t>
      </w:r>
      <w:r w:rsidR="006267AD">
        <w:rPr>
          <w:rFonts w:ascii="Arial" w:hAnsi="Arial" w:cs="Arial"/>
          <w:sz w:val="24"/>
          <w:szCs w:val="24"/>
          <w:lang w:eastAsia="pt-BR"/>
        </w:rPr>
        <w:t>0</w:t>
      </w:r>
      <w:r w:rsidR="00FC2EA5">
        <w:rPr>
          <w:rFonts w:ascii="Arial" w:hAnsi="Arial" w:cs="Arial"/>
          <w:sz w:val="24"/>
          <w:szCs w:val="24"/>
          <w:lang w:eastAsia="pt-BR"/>
        </w:rPr>
        <w:t>8</w:t>
      </w:r>
      <w:r w:rsidR="00BD45F9" w:rsidRPr="00A80A8C">
        <w:rPr>
          <w:rFonts w:ascii="Arial" w:hAnsi="Arial" w:cs="Arial"/>
          <w:sz w:val="24"/>
          <w:szCs w:val="24"/>
          <w:lang w:eastAsia="pt-BR"/>
        </w:rPr>
        <w:t xml:space="preserve"> </w:t>
      </w:r>
      <w:r w:rsidR="005D49C3" w:rsidRPr="00A80A8C">
        <w:rPr>
          <w:rFonts w:ascii="Arial" w:hAnsi="Arial" w:cs="Arial"/>
          <w:sz w:val="24"/>
          <w:szCs w:val="24"/>
          <w:lang w:eastAsia="pt-BR"/>
        </w:rPr>
        <w:t xml:space="preserve">de </w:t>
      </w:r>
      <w:r w:rsidR="00FC2EA5">
        <w:rPr>
          <w:rFonts w:ascii="Arial" w:hAnsi="Arial" w:cs="Arial"/>
          <w:sz w:val="24"/>
          <w:szCs w:val="24"/>
          <w:lang w:eastAsia="pt-BR"/>
        </w:rPr>
        <w:t>agosto</w:t>
      </w:r>
      <w:r w:rsidR="005D49C3" w:rsidRPr="00A80A8C">
        <w:rPr>
          <w:rFonts w:ascii="Arial" w:hAnsi="Arial" w:cs="Arial"/>
          <w:sz w:val="24"/>
          <w:szCs w:val="24"/>
          <w:lang w:eastAsia="pt-BR"/>
        </w:rPr>
        <w:t xml:space="preserve"> de 201</w:t>
      </w:r>
      <w:r w:rsidR="00A36909" w:rsidRPr="00A80A8C">
        <w:rPr>
          <w:rFonts w:ascii="Arial" w:hAnsi="Arial" w:cs="Arial"/>
          <w:sz w:val="24"/>
          <w:szCs w:val="24"/>
          <w:lang w:eastAsia="pt-BR"/>
        </w:rPr>
        <w:t>7</w:t>
      </w:r>
      <w:r w:rsidR="00336526">
        <w:rPr>
          <w:rFonts w:ascii="Arial" w:hAnsi="Arial" w:cs="Arial"/>
          <w:sz w:val="24"/>
          <w:szCs w:val="24"/>
          <w:lang w:eastAsia="pt-BR"/>
        </w:rPr>
        <w:t>;</w:t>
      </w:r>
    </w:p>
    <w:p w:rsidR="00360348" w:rsidRPr="00A80A8C" w:rsidRDefault="00360348" w:rsidP="00287676">
      <w:pPr>
        <w:spacing w:line="360" w:lineRule="auto"/>
        <w:jc w:val="both"/>
        <w:rPr>
          <w:rFonts w:ascii="Arial" w:hAnsi="Arial" w:cs="Arial"/>
          <w:b/>
          <w:noProof/>
          <w:sz w:val="24"/>
          <w:szCs w:val="24"/>
          <w:lang w:eastAsia="pt-BR"/>
        </w:rPr>
      </w:pPr>
    </w:p>
    <w:p w:rsidR="00436958" w:rsidRPr="00A80A8C" w:rsidRDefault="00342366" w:rsidP="00287676">
      <w:pPr>
        <w:spacing w:line="360" w:lineRule="auto"/>
        <w:jc w:val="both"/>
        <w:rPr>
          <w:rFonts w:ascii="Arial" w:hAnsi="Arial" w:cs="Arial"/>
          <w:b/>
          <w:noProof/>
          <w:sz w:val="24"/>
          <w:szCs w:val="24"/>
          <w:lang w:eastAsia="pt-BR"/>
        </w:rPr>
      </w:pPr>
      <w:r w:rsidRPr="00A80A8C">
        <w:rPr>
          <w:rFonts w:ascii="Arial" w:hAnsi="Arial" w:cs="Arial"/>
          <w:b/>
          <w:noProof/>
          <w:sz w:val="24"/>
          <w:szCs w:val="24"/>
          <w:lang w:eastAsia="pt-BR"/>
        </w:rPr>
        <w:t>DELIBERA</w:t>
      </w:r>
      <w:r w:rsidR="00A464D1" w:rsidRPr="00A80A8C">
        <w:rPr>
          <w:rFonts w:ascii="Arial" w:hAnsi="Arial" w:cs="Arial"/>
          <w:b/>
          <w:noProof/>
          <w:sz w:val="24"/>
          <w:szCs w:val="24"/>
          <w:lang w:eastAsia="pt-BR"/>
        </w:rPr>
        <w:t>:</w:t>
      </w:r>
    </w:p>
    <w:p w:rsidR="004851E3" w:rsidRDefault="00E63E9D" w:rsidP="00E63E9D">
      <w:pPr>
        <w:spacing w:after="0"/>
        <w:jc w:val="both"/>
        <w:rPr>
          <w:rFonts w:ascii="Arial" w:hAnsi="Arial" w:cs="Arial"/>
          <w:sz w:val="24"/>
          <w:szCs w:val="24"/>
        </w:rPr>
      </w:pPr>
      <w:r>
        <w:rPr>
          <w:rFonts w:ascii="Arial" w:hAnsi="Arial" w:cs="Arial"/>
          <w:i/>
          <w:noProof/>
          <w:sz w:val="24"/>
          <w:szCs w:val="24"/>
          <w:lang w:eastAsia="pt-BR"/>
        </w:rPr>
        <w:t xml:space="preserve">Art. 1º. Permitir </w:t>
      </w:r>
      <w:r w:rsidRPr="00E63E9D">
        <w:rPr>
          <w:rFonts w:ascii="Arial" w:hAnsi="Arial" w:cs="Arial"/>
          <w:i/>
          <w:noProof/>
          <w:sz w:val="24"/>
          <w:szCs w:val="24"/>
          <w:lang w:eastAsia="pt-BR"/>
        </w:rPr>
        <w:t>a</w:t>
      </w:r>
      <w:r w:rsidR="00336526" w:rsidRPr="00E63E9D">
        <w:rPr>
          <w:rFonts w:ascii="Arial" w:hAnsi="Arial" w:cs="Arial"/>
          <w:i/>
          <w:noProof/>
          <w:sz w:val="24"/>
          <w:szCs w:val="24"/>
          <w:lang w:eastAsia="pt-BR"/>
        </w:rPr>
        <w:t xml:space="preserve"> </w:t>
      </w:r>
      <w:r w:rsidRPr="00E63E9D">
        <w:rPr>
          <w:rFonts w:ascii="Arial" w:hAnsi="Arial" w:cs="Arial"/>
          <w:i/>
          <w:sz w:val="24"/>
          <w:szCs w:val="24"/>
        </w:rPr>
        <w:t>emissão de alvará para regularização</w:t>
      </w:r>
      <w:r>
        <w:rPr>
          <w:rFonts w:ascii="Arial" w:hAnsi="Arial" w:cs="Arial"/>
          <w:i/>
          <w:sz w:val="24"/>
          <w:szCs w:val="24"/>
        </w:rPr>
        <w:t>,</w:t>
      </w:r>
      <w:r w:rsidRPr="00847AD4">
        <w:rPr>
          <w:rFonts w:ascii="Arial" w:hAnsi="Arial" w:cs="Arial"/>
          <w:b/>
          <w:color w:val="365F91" w:themeColor="accent1" w:themeShade="BF"/>
          <w:sz w:val="24"/>
          <w:szCs w:val="24"/>
        </w:rPr>
        <w:t xml:space="preserve"> </w:t>
      </w:r>
      <w:r w:rsidR="002B10B8">
        <w:rPr>
          <w:rFonts w:ascii="Arial" w:hAnsi="Arial" w:cs="Arial"/>
          <w:i/>
          <w:sz w:val="24"/>
          <w:szCs w:val="24"/>
          <w:lang w:eastAsia="pt-BR"/>
        </w:rPr>
        <w:t>solicitado por</w:t>
      </w:r>
      <w:r w:rsidR="004851E3" w:rsidRPr="00005CDA">
        <w:rPr>
          <w:rFonts w:ascii="Arial" w:hAnsi="Arial" w:cs="Arial"/>
          <w:i/>
          <w:noProof/>
          <w:sz w:val="24"/>
          <w:szCs w:val="24"/>
          <w:lang w:eastAsia="pt-BR"/>
        </w:rPr>
        <w:t xml:space="preserve"> </w:t>
      </w:r>
      <w:r w:rsidRPr="00E63E9D">
        <w:rPr>
          <w:rFonts w:ascii="Arial" w:hAnsi="Arial" w:cs="Arial"/>
          <w:i/>
          <w:noProof/>
          <w:sz w:val="24"/>
          <w:szCs w:val="24"/>
          <w:lang w:eastAsia="pt-BR"/>
        </w:rPr>
        <w:t>Luciano Dias EPP, CNPJ 15.288.740/0001-42</w:t>
      </w:r>
      <w:r w:rsidR="00BD6785" w:rsidRPr="00005CDA">
        <w:rPr>
          <w:rFonts w:ascii="Arial" w:hAnsi="Arial" w:cs="Arial"/>
          <w:i/>
          <w:noProof/>
          <w:sz w:val="24"/>
          <w:szCs w:val="24"/>
          <w:lang w:eastAsia="pt-BR"/>
        </w:rPr>
        <w:t xml:space="preserve">, para </w:t>
      </w:r>
      <w:r w:rsidRPr="00E63E9D">
        <w:rPr>
          <w:rFonts w:ascii="Arial" w:hAnsi="Arial" w:cs="Arial"/>
          <w:i/>
          <w:noProof/>
          <w:sz w:val="24"/>
          <w:szCs w:val="24"/>
          <w:lang w:eastAsia="pt-BR"/>
        </w:rPr>
        <w:t>uma unidade industrial, para beneficiamento de resíduos classe IIb, transformação de madeiras da construção civil em cavaco, na Rua João Thomaz Pinto, S/N, Canhanduba</w:t>
      </w:r>
      <w:r>
        <w:rPr>
          <w:rFonts w:ascii="Arial" w:hAnsi="Arial" w:cs="Arial"/>
          <w:i/>
          <w:noProof/>
          <w:sz w:val="24"/>
          <w:szCs w:val="24"/>
          <w:lang w:eastAsia="pt-BR"/>
        </w:rPr>
        <w:t>.</w:t>
      </w:r>
    </w:p>
    <w:p w:rsidR="004851E3" w:rsidRDefault="004851E3" w:rsidP="00A80939">
      <w:pPr>
        <w:pStyle w:val="SemEspaamento"/>
        <w:spacing w:line="360" w:lineRule="auto"/>
        <w:ind w:firstLine="2127"/>
        <w:jc w:val="center"/>
        <w:rPr>
          <w:rFonts w:ascii="Arial" w:hAnsi="Arial" w:cs="Arial"/>
          <w:sz w:val="24"/>
          <w:szCs w:val="24"/>
        </w:rPr>
      </w:pPr>
    </w:p>
    <w:p w:rsidR="002B10B8" w:rsidRDefault="002B10B8" w:rsidP="00A80939">
      <w:pPr>
        <w:pStyle w:val="SemEspaamento"/>
        <w:spacing w:line="360" w:lineRule="auto"/>
        <w:ind w:firstLine="2127"/>
        <w:jc w:val="center"/>
        <w:rPr>
          <w:rFonts w:ascii="Arial" w:hAnsi="Arial" w:cs="Arial"/>
          <w:sz w:val="24"/>
          <w:szCs w:val="24"/>
        </w:rPr>
      </w:pPr>
    </w:p>
    <w:p w:rsidR="002B10B8" w:rsidRDefault="002B10B8" w:rsidP="00A80939">
      <w:pPr>
        <w:pStyle w:val="SemEspaamento"/>
        <w:spacing w:line="360" w:lineRule="auto"/>
        <w:ind w:firstLine="2127"/>
        <w:jc w:val="center"/>
        <w:rPr>
          <w:rFonts w:ascii="Arial" w:hAnsi="Arial" w:cs="Arial"/>
          <w:sz w:val="24"/>
          <w:szCs w:val="24"/>
        </w:rPr>
      </w:pPr>
    </w:p>
    <w:p w:rsidR="006267AD" w:rsidRPr="00A80A8C" w:rsidRDefault="006267AD" w:rsidP="00A80939">
      <w:pPr>
        <w:pStyle w:val="SemEspaamento"/>
        <w:spacing w:line="360" w:lineRule="auto"/>
        <w:ind w:firstLine="2127"/>
        <w:jc w:val="center"/>
        <w:rPr>
          <w:rFonts w:ascii="Arial" w:hAnsi="Arial" w:cs="Arial"/>
          <w:sz w:val="24"/>
          <w:szCs w:val="24"/>
        </w:rPr>
      </w:pPr>
    </w:p>
    <w:p w:rsidR="00A80939" w:rsidRPr="00287676" w:rsidRDefault="00287676" w:rsidP="00A80939">
      <w:pPr>
        <w:pStyle w:val="SemEspaamento"/>
        <w:jc w:val="center"/>
        <w:rPr>
          <w:rFonts w:ascii="Arial" w:hAnsi="Arial" w:cs="Arial"/>
          <w:b/>
          <w:sz w:val="24"/>
          <w:szCs w:val="24"/>
        </w:rPr>
      </w:pPr>
      <w:r w:rsidRPr="00287676">
        <w:rPr>
          <w:rFonts w:ascii="Arial" w:hAnsi="Arial" w:cs="Arial"/>
          <w:b/>
          <w:sz w:val="24"/>
          <w:szCs w:val="24"/>
        </w:rPr>
        <w:t>RODRIGO LAMIM</w:t>
      </w:r>
    </w:p>
    <w:p w:rsidR="00D00AFF" w:rsidRPr="00287676" w:rsidRDefault="00A80939" w:rsidP="007E2414">
      <w:pPr>
        <w:pStyle w:val="SemEspaamento"/>
        <w:jc w:val="center"/>
        <w:rPr>
          <w:rFonts w:ascii="Arial" w:hAnsi="Arial" w:cs="Arial"/>
          <w:b/>
          <w:sz w:val="24"/>
          <w:szCs w:val="24"/>
        </w:rPr>
      </w:pPr>
      <w:r w:rsidRPr="00287676">
        <w:rPr>
          <w:rFonts w:ascii="Arial" w:hAnsi="Arial" w:cs="Arial"/>
          <w:b/>
          <w:sz w:val="24"/>
          <w:szCs w:val="24"/>
        </w:rPr>
        <w:t>Presidente</w:t>
      </w:r>
    </w:p>
    <w:sectPr w:rsidR="00D00AFF" w:rsidRPr="00287676" w:rsidSect="00532C75">
      <w:pgSz w:w="11906" w:h="16838"/>
      <w:pgMar w:top="993"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04357"/>
    <w:multiLevelType w:val="hybridMultilevel"/>
    <w:tmpl w:val="FC8416E6"/>
    <w:lvl w:ilvl="0" w:tplc="B2D073E0">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savePreviewPicture/>
  <w:compat/>
  <w:rsids>
    <w:rsidRoot w:val="0033525B"/>
    <w:rsid w:val="00005CDA"/>
    <w:rsid w:val="00011386"/>
    <w:rsid w:val="00034A86"/>
    <w:rsid w:val="00034C2D"/>
    <w:rsid w:val="000406F3"/>
    <w:rsid w:val="000528DA"/>
    <w:rsid w:val="000555CE"/>
    <w:rsid w:val="00060845"/>
    <w:rsid w:val="000832B2"/>
    <w:rsid w:val="00083419"/>
    <w:rsid w:val="00087B94"/>
    <w:rsid w:val="00096721"/>
    <w:rsid w:val="000A04FD"/>
    <w:rsid w:val="000A4E95"/>
    <w:rsid w:val="000A79DB"/>
    <w:rsid w:val="000A7C3F"/>
    <w:rsid w:val="000C5676"/>
    <w:rsid w:val="000C763A"/>
    <w:rsid w:val="000D0D75"/>
    <w:rsid w:val="000D4758"/>
    <w:rsid w:val="00103FB1"/>
    <w:rsid w:val="00104FF2"/>
    <w:rsid w:val="00114C3E"/>
    <w:rsid w:val="0012691D"/>
    <w:rsid w:val="001531EE"/>
    <w:rsid w:val="00156D88"/>
    <w:rsid w:val="00166F3D"/>
    <w:rsid w:val="00171FC5"/>
    <w:rsid w:val="00174FE3"/>
    <w:rsid w:val="00177DBE"/>
    <w:rsid w:val="0019262F"/>
    <w:rsid w:val="001A110D"/>
    <w:rsid w:val="001C028A"/>
    <w:rsid w:val="001D3B33"/>
    <w:rsid w:val="00200374"/>
    <w:rsid w:val="002050ED"/>
    <w:rsid w:val="002224BD"/>
    <w:rsid w:val="00266C8B"/>
    <w:rsid w:val="00267DEE"/>
    <w:rsid w:val="002728C6"/>
    <w:rsid w:val="00287676"/>
    <w:rsid w:val="00287B04"/>
    <w:rsid w:val="00287FDC"/>
    <w:rsid w:val="002B10B8"/>
    <w:rsid w:val="002C6972"/>
    <w:rsid w:val="002E712D"/>
    <w:rsid w:val="002F5932"/>
    <w:rsid w:val="002F7327"/>
    <w:rsid w:val="0030438E"/>
    <w:rsid w:val="0031086E"/>
    <w:rsid w:val="003133D2"/>
    <w:rsid w:val="003334D7"/>
    <w:rsid w:val="0033525B"/>
    <w:rsid w:val="00336526"/>
    <w:rsid w:val="00342366"/>
    <w:rsid w:val="00360335"/>
    <w:rsid w:val="00360348"/>
    <w:rsid w:val="003673ED"/>
    <w:rsid w:val="003821A3"/>
    <w:rsid w:val="003852CE"/>
    <w:rsid w:val="003D7CDE"/>
    <w:rsid w:val="003E49B3"/>
    <w:rsid w:val="003F0F75"/>
    <w:rsid w:val="004269F7"/>
    <w:rsid w:val="00427273"/>
    <w:rsid w:val="004319BF"/>
    <w:rsid w:val="00434D23"/>
    <w:rsid w:val="00436958"/>
    <w:rsid w:val="004851E3"/>
    <w:rsid w:val="00487D0D"/>
    <w:rsid w:val="004953A8"/>
    <w:rsid w:val="004A4654"/>
    <w:rsid w:val="004A4C4E"/>
    <w:rsid w:val="004C67DD"/>
    <w:rsid w:val="004E433C"/>
    <w:rsid w:val="004E5812"/>
    <w:rsid w:val="004E5F50"/>
    <w:rsid w:val="00532C75"/>
    <w:rsid w:val="00542078"/>
    <w:rsid w:val="0054647B"/>
    <w:rsid w:val="00561171"/>
    <w:rsid w:val="005906B8"/>
    <w:rsid w:val="005925E0"/>
    <w:rsid w:val="005A20C1"/>
    <w:rsid w:val="005A3286"/>
    <w:rsid w:val="005A4ACB"/>
    <w:rsid w:val="005B54DE"/>
    <w:rsid w:val="005D12E6"/>
    <w:rsid w:val="005D44C8"/>
    <w:rsid w:val="005D49C3"/>
    <w:rsid w:val="005E78B7"/>
    <w:rsid w:val="005F1430"/>
    <w:rsid w:val="005F72C2"/>
    <w:rsid w:val="005F7CA4"/>
    <w:rsid w:val="00607F61"/>
    <w:rsid w:val="006113F8"/>
    <w:rsid w:val="00624582"/>
    <w:rsid w:val="0062642B"/>
    <w:rsid w:val="006267AD"/>
    <w:rsid w:val="00632606"/>
    <w:rsid w:val="006335B3"/>
    <w:rsid w:val="0066096A"/>
    <w:rsid w:val="00666605"/>
    <w:rsid w:val="0069082E"/>
    <w:rsid w:val="006A4F95"/>
    <w:rsid w:val="006D56F4"/>
    <w:rsid w:val="006E17D1"/>
    <w:rsid w:val="006E6B38"/>
    <w:rsid w:val="006E7243"/>
    <w:rsid w:val="0071218D"/>
    <w:rsid w:val="007234EE"/>
    <w:rsid w:val="007238DA"/>
    <w:rsid w:val="00726DEA"/>
    <w:rsid w:val="00731300"/>
    <w:rsid w:val="00733238"/>
    <w:rsid w:val="0073624B"/>
    <w:rsid w:val="007403E4"/>
    <w:rsid w:val="00752434"/>
    <w:rsid w:val="007536FC"/>
    <w:rsid w:val="00774DBF"/>
    <w:rsid w:val="00792C0F"/>
    <w:rsid w:val="00794272"/>
    <w:rsid w:val="00797189"/>
    <w:rsid w:val="007A4D32"/>
    <w:rsid w:val="007E2414"/>
    <w:rsid w:val="008038F7"/>
    <w:rsid w:val="0080721E"/>
    <w:rsid w:val="0083400B"/>
    <w:rsid w:val="00835AD7"/>
    <w:rsid w:val="0084226E"/>
    <w:rsid w:val="008448B1"/>
    <w:rsid w:val="00855CEC"/>
    <w:rsid w:val="00875EB0"/>
    <w:rsid w:val="0088172D"/>
    <w:rsid w:val="008B2F5D"/>
    <w:rsid w:val="008D3325"/>
    <w:rsid w:val="00911243"/>
    <w:rsid w:val="0092071D"/>
    <w:rsid w:val="0093478B"/>
    <w:rsid w:val="009351E5"/>
    <w:rsid w:val="0093537E"/>
    <w:rsid w:val="00937ED9"/>
    <w:rsid w:val="009665A5"/>
    <w:rsid w:val="0097788B"/>
    <w:rsid w:val="009812A9"/>
    <w:rsid w:val="00981985"/>
    <w:rsid w:val="00983F57"/>
    <w:rsid w:val="009970C4"/>
    <w:rsid w:val="009A02DF"/>
    <w:rsid w:val="009B3474"/>
    <w:rsid w:val="009D3956"/>
    <w:rsid w:val="009D5022"/>
    <w:rsid w:val="009E0E4B"/>
    <w:rsid w:val="00A02DA3"/>
    <w:rsid w:val="00A10B6D"/>
    <w:rsid w:val="00A3550D"/>
    <w:rsid w:val="00A36909"/>
    <w:rsid w:val="00A3793C"/>
    <w:rsid w:val="00A44087"/>
    <w:rsid w:val="00A44DC9"/>
    <w:rsid w:val="00A464D1"/>
    <w:rsid w:val="00A65543"/>
    <w:rsid w:val="00A80939"/>
    <w:rsid w:val="00A80A8C"/>
    <w:rsid w:val="00A90938"/>
    <w:rsid w:val="00AA0D0D"/>
    <w:rsid w:val="00AA29BA"/>
    <w:rsid w:val="00AB03D4"/>
    <w:rsid w:val="00AB4445"/>
    <w:rsid w:val="00AC2886"/>
    <w:rsid w:val="00AC43A2"/>
    <w:rsid w:val="00AC5DF3"/>
    <w:rsid w:val="00AD6A8B"/>
    <w:rsid w:val="00AF5AE2"/>
    <w:rsid w:val="00B17097"/>
    <w:rsid w:val="00B2357E"/>
    <w:rsid w:val="00B259EE"/>
    <w:rsid w:val="00B371F8"/>
    <w:rsid w:val="00B45182"/>
    <w:rsid w:val="00B64429"/>
    <w:rsid w:val="00B66F9D"/>
    <w:rsid w:val="00B67FFA"/>
    <w:rsid w:val="00B84D46"/>
    <w:rsid w:val="00B9132E"/>
    <w:rsid w:val="00BA63EC"/>
    <w:rsid w:val="00BA7ABD"/>
    <w:rsid w:val="00BB655F"/>
    <w:rsid w:val="00BC635F"/>
    <w:rsid w:val="00BC7077"/>
    <w:rsid w:val="00BD2C48"/>
    <w:rsid w:val="00BD45F9"/>
    <w:rsid w:val="00BD6785"/>
    <w:rsid w:val="00BE510D"/>
    <w:rsid w:val="00BE75F6"/>
    <w:rsid w:val="00BF576A"/>
    <w:rsid w:val="00C0302C"/>
    <w:rsid w:val="00C34408"/>
    <w:rsid w:val="00C509A5"/>
    <w:rsid w:val="00C55A6C"/>
    <w:rsid w:val="00C914E2"/>
    <w:rsid w:val="00CB2083"/>
    <w:rsid w:val="00CB2E73"/>
    <w:rsid w:val="00CD2FC1"/>
    <w:rsid w:val="00CE1EC9"/>
    <w:rsid w:val="00CF41D7"/>
    <w:rsid w:val="00D00AFF"/>
    <w:rsid w:val="00D03CBA"/>
    <w:rsid w:val="00D22423"/>
    <w:rsid w:val="00D43389"/>
    <w:rsid w:val="00D43F60"/>
    <w:rsid w:val="00D46EDF"/>
    <w:rsid w:val="00D5129D"/>
    <w:rsid w:val="00D545A9"/>
    <w:rsid w:val="00D56694"/>
    <w:rsid w:val="00D63D75"/>
    <w:rsid w:val="00D65BD6"/>
    <w:rsid w:val="00D81C5E"/>
    <w:rsid w:val="00DA0C7D"/>
    <w:rsid w:val="00DB6632"/>
    <w:rsid w:val="00E1057A"/>
    <w:rsid w:val="00E13458"/>
    <w:rsid w:val="00E1740B"/>
    <w:rsid w:val="00E260EC"/>
    <w:rsid w:val="00E30C84"/>
    <w:rsid w:val="00E32152"/>
    <w:rsid w:val="00E41C7C"/>
    <w:rsid w:val="00E60FE7"/>
    <w:rsid w:val="00E612BB"/>
    <w:rsid w:val="00E63E9D"/>
    <w:rsid w:val="00E649B3"/>
    <w:rsid w:val="00E736D3"/>
    <w:rsid w:val="00E80686"/>
    <w:rsid w:val="00E8077F"/>
    <w:rsid w:val="00EB6610"/>
    <w:rsid w:val="00EC1D0D"/>
    <w:rsid w:val="00ED7DEF"/>
    <w:rsid w:val="00EE4FA7"/>
    <w:rsid w:val="00EE67FA"/>
    <w:rsid w:val="00EF0BF1"/>
    <w:rsid w:val="00EF6306"/>
    <w:rsid w:val="00F001D5"/>
    <w:rsid w:val="00F1347E"/>
    <w:rsid w:val="00F20FB8"/>
    <w:rsid w:val="00F225D6"/>
    <w:rsid w:val="00F45895"/>
    <w:rsid w:val="00F54339"/>
    <w:rsid w:val="00F74B41"/>
    <w:rsid w:val="00F935DB"/>
    <w:rsid w:val="00FA657B"/>
    <w:rsid w:val="00FB172C"/>
    <w:rsid w:val="00FB7E6B"/>
    <w:rsid w:val="00FC2EA5"/>
    <w:rsid w:val="00FE20A8"/>
    <w:rsid w:val="00FF18E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C5E"/>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335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00AFF"/>
    <w:rPr>
      <w:sz w:val="22"/>
      <w:szCs w:val="22"/>
      <w:lang w:eastAsia="en-US"/>
    </w:rPr>
  </w:style>
  <w:style w:type="paragraph" w:styleId="Textodebalo">
    <w:name w:val="Balloon Text"/>
    <w:basedOn w:val="Normal"/>
    <w:link w:val="TextodebaloChar"/>
    <w:uiPriority w:val="99"/>
    <w:semiHidden/>
    <w:unhideWhenUsed/>
    <w:rsid w:val="00E13458"/>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E13458"/>
    <w:rPr>
      <w:rFonts w:ascii="Tahoma" w:hAnsi="Tahoma" w:cs="Tahoma"/>
      <w:sz w:val="16"/>
      <w:szCs w:val="16"/>
    </w:rPr>
  </w:style>
  <w:style w:type="character" w:customStyle="1" w:styleId="apple-converted-space">
    <w:name w:val="apple-converted-space"/>
    <w:basedOn w:val="Fontepargpadro"/>
    <w:rsid w:val="00F1347E"/>
  </w:style>
  <w:style w:type="character" w:customStyle="1" w:styleId="highlight">
    <w:name w:val="highlight"/>
    <w:basedOn w:val="Fontepargpadro"/>
    <w:rsid w:val="00731300"/>
  </w:style>
</w:styles>
</file>

<file path=word/webSettings.xml><?xml version="1.0" encoding="utf-8"?>
<w:webSettings xmlns:r="http://schemas.openxmlformats.org/officeDocument/2006/relationships" xmlns:w="http://schemas.openxmlformats.org/wordprocessingml/2006/main">
  <w:divs>
    <w:div w:id="52286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274</Words>
  <Characters>1481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Osmar Altair Adriano</dc:creator>
  <cp:lastModifiedBy>taicil.luz</cp:lastModifiedBy>
  <cp:revision>2</cp:revision>
  <cp:lastPrinted>2016-09-12T15:27:00Z</cp:lastPrinted>
  <dcterms:created xsi:type="dcterms:W3CDTF">2017-08-10T16:50:00Z</dcterms:created>
  <dcterms:modified xsi:type="dcterms:W3CDTF">2017-08-10T16:50:00Z</dcterms:modified>
</cp:coreProperties>
</file>