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1F7C0F" w:rsidRPr="001F7C0F">
        <w:rPr>
          <w:rFonts w:ascii="Arial" w:hAnsi="Arial" w:cs="Arial"/>
          <w:b/>
          <w:sz w:val="24"/>
          <w:szCs w:val="24"/>
        </w:rPr>
        <w:t>22</w:t>
      </w:r>
      <w:r w:rsidR="00B8259C">
        <w:rPr>
          <w:rFonts w:ascii="Arial" w:hAnsi="Arial" w:cs="Arial"/>
          <w:b/>
          <w:sz w:val="24"/>
          <w:szCs w:val="24"/>
        </w:rPr>
        <w:t>7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9B17AD">
        <w:rPr>
          <w:rFonts w:ascii="Arial" w:hAnsi="Arial" w:cs="Arial"/>
          <w:b/>
          <w:sz w:val="24"/>
          <w:szCs w:val="24"/>
        </w:rPr>
        <w:t>2</w:t>
      </w:r>
      <w:r w:rsidR="001F7C0F" w:rsidRPr="001F7C0F">
        <w:rPr>
          <w:rFonts w:ascii="Arial" w:hAnsi="Arial" w:cs="Arial"/>
          <w:b/>
          <w:sz w:val="24"/>
          <w:szCs w:val="24"/>
        </w:rPr>
        <w:t>6</w:t>
      </w:r>
      <w:r w:rsidRPr="001F7C0F">
        <w:rPr>
          <w:rFonts w:ascii="Arial" w:hAnsi="Arial" w:cs="Arial"/>
          <w:b/>
          <w:sz w:val="24"/>
          <w:szCs w:val="24"/>
        </w:rPr>
        <w:t xml:space="preserve"> DE </w:t>
      </w:r>
      <w:r w:rsidR="009B17AD">
        <w:rPr>
          <w:rFonts w:ascii="Arial" w:hAnsi="Arial" w:cs="Arial"/>
          <w:b/>
          <w:sz w:val="24"/>
          <w:szCs w:val="24"/>
        </w:rPr>
        <w:t>OUTU</w:t>
      </w:r>
      <w:r w:rsidR="001F7C0F" w:rsidRPr="001F7C0F">
        <w:rPr>
          <w:rFonts w:ascii="Arial" w:hAnsi="Arial" w:cs="Arial"/>
          <w:b/>
          <w:sz w:val="24"/>
          <w:szCs w:val="24"/>
        </w:rPr>
        <w:t>BRO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1F7C0F">
        <w:rPr>
          <w:rFonts w:ascii="Arial" w:hAnsi="Arial" w:cs="Arial"/>
          <w:b/>
          <w:sz w:val="24"/>
          <w:szCs w:val="24"/>
        </w:rPr>
        <w:t>7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1F7C0F" w:rsidRPr="001F7C0F" w:rsidRDefault="001F7C0F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F7C0F" w:rsidRPr="001F7C0F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para </w:t>
      </w:r>
      <w:r w:rsidR="0073624B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1F7C0F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atividade ligadas a saúde e assistência social, Clinica psiquiátrica, na </w:t>
      </w:r>
      <w:r w:rsidR="009B17AD" w:rsidRPr="009B17AD">
        <w:rPr>
          <w:rFonts w:ascii="Arial" w:hAnsi="Arial" w:cs="Arial"/>
          <w:b/>
          <w:i/>
          <w:noProof/>
          <w:sz w:val="24"/>
          <w:szCs w:val="24"/>
          <w:lang w:eastAsia="pt-BR"/>
        </w:rPr>
        <w:t>Rua Julio Willerding, 200, bairro Fazenda</w:t>
      </w:r>
      <w:r w:rsidR="001F7C0F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1F7C0F" w:rsidRPr="001F7C0F" w:rsidRDefault="001F7C0F" w:rsidP="001F7C0F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1F7C0F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1F7C0F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9B17AD" w:rsidRPr="009B17AD">
        <w:rPr>
          <w:rFonts w:ascii="Arial" w:hAnsi="Arial" w:cs="Arial"/>
          <w:noProof/>
          <w:sz w:val="24"/>
          <w:szCs w:val="24"/>
          <w:lang w:eastAsia="pt-BR"/>
        </w:rPr>
        <w:t>12068/2017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, requerido por GAP – Grupo de Apoio Psiquiátrico SS, , CNPJ 21.918.243/0001-83, que solicita viabilidade de alteração de endereço, de atividade ligadas a saúde e assistência social, Clinica psiquiátrica, na </w:t>
      </w:r>
      <w:r w:rsidR="009B17AD" w:rsidRPr="009B17AD">
        <w:rPr>
          <w:rFonts w:ascii="Arial" w:hAnsi="Arial" w:cs="Arial"/>
          <w:noProof/>
          <w:sz w:val="24"/>
          <w:szCs w:val="24"/>
          <w:lang w:eastAsia="pt-BR"/>
        </w:rPr>
        <w:t xml:space="preserve">Rua Julio </w:t>
      </w:r>
      <w:r w:rsidR="009B17AD">
        <w:rPr>
          <w:rFonts w:ascii="Arial" w:hAnsi="Arial" w:cs="Arial"/>
          <w:noProof/>
          <w:sz w:val="24"/>
          <w:szCs w:val="24"/>
          <w:lang w:eastAsia="pt-BR"/>
        </w:rPr>
        <w:t>Willerding, 200, bairro Fazenda</w:t>
      </w:r>
      <w:r w:rsidR="00336526" w:rsidRPr="001F7C0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Pr="001F7C0F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36526" w:rsidRPr="001F7C0F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que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>local, segundo o Código de Zoneamento, Parcelamento e Uso do Solo (Lei Complementar nº 215/2012), é uma ZU2 – Zona Urbana</w:t>
      </w:r>
      <w:r w:rsidR="00F24A3E">
        <w:rPr>
          <w:rFonts w:ascii="Arial" w:hAnsi="Arial" w:cs="Arial"/>
          <w:noProof/>
          <w:sz w:val="24"/>
          <w:szCs w:val="24"/>
          <w:lang w:eastAsia="pt-BR"/>
        </w:rPr>
        <w:t xml:space="preserve"> 2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>, e que o uso pretendido se encaixa em CSE – Comércio e Serviço Específico, conforme alínea “a”, inciso VII do Art. 60)</w:t>
      </w:r>
      <w:proofErr w:type="gramEnd"/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>, cabendo a anuência do CMGDT;</w:t>
      </w:r>
    </w:p>
    <w:p w:rsidR="00373B3A" w:rsidRPr="001F7C0F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1F7C0F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1F7C0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por unanimidade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1F7C0F">
        <w:rPr>
          <w:rFonts w:ascii="Arial" w:hAnsi="Arial" w:cs="Arial"/>
          <w:sz w:val="24"/>
          <w:szCs w:val="24"/>
          <w:lang w:eastAsia="pt-BR"/>
        </w:rPr>
        <w:t>p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17AD">
        <w:rPr>
          <w:rFonts w:ascii="Arial" w:hAnsi="Arial" w:cs="Arial"/>
          <w:sz w:val="24"/>
          <w:szCs w:val="24"/>
          <w:lang w:eastAsia="pt-BR"/>
        </w:rPr>
        <w:t>26</w:t>
      </w:r>
      <w:r w:rsidR="00BD45F9"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1F7C0F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9B17AD">
        <w:rPr>
          <w:rFonts w:ascii="Arial" w:hAnsi="Arial" w:cs="Arial"/>
          <w:sz w:val="24"/>
          <w:szCs w:val="24"/>
          <w:lang w:eastAsia="pt-BR"/>
        </w:rPr>
        <w:t>outu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bro</w:t>
      </w:r>
      <w:r w:rsidR="005D49C3" w:rsidRPr="001F7C0F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1F7C0F">
        <w:rPr>
          <w:rFonts w:ascii="Arial" w:hAnsi="Arial" w:cs="Arial"/>
          <w:sz w:val="24"/>
          <w:szCs w:val="24"/>
          <w:lang w:eastAsia="pt-BR"/>
        </w:rPr>
        <w:t>7</w:t>
      </w:r>
      <w:r w:rsidR="00336526" w:rsidRPr="001F7C0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1F7C0F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1F7C0F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1F7C0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9B17AD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9B17AD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funcionamento </w:t>
      </w:r>
      <w:r w:rsidR="001F7C0F" w:rsidRPr="009B17AD">
        <w:rPr>
          <w:rFonts w:ascii="Arial" w:hAnsi="Arial" w:cs="Arial"/>
          <w:i/>
          <w:noProof/>
          <w:sz w:val="24"/>
          <w:szCs w:val="24"/>
          <w:lang w:eastAsia="pt-BR"/>
        </w:rPr>
        <w:t xml:space="preserve">de atividade ligadas a saúde e assistência social, Clinica psiquiátrica, na </w:t>
      </w:r>
      <w:r w:rsidR="009B17AD" w:rsidRPr="009B17AD">
        <w:rPr>
          <w:rFonts w:ascii="Arial" w:hAnsi="Arial" w:cs="Arial"/>
          <w:i/>
          <w:noProof/>
          <w:sz w:val="24"/>
          <w:szCs w:val="24"/>
          <w:lang w:eastAsia="pt-BR"/>
        </w:rPr>
        <w:t>Rua Julio Willerding, 200, bairro Fazenda</w:t>
      </w:r>
      <w:r w:rsidR="001F7C0F" w:rsidRPr="009B17AD">
        <w:rPr>
          <w:rFonts w:ascii="Arial" w:hAnsi="Arial" w:cs="Arial"/>
          <w:i/>
          <w:noProof/>
          <w:sz w:val="24"/>
          <w:szCs w:val="24"/>
          <w:lang w:eastAsia="pt-BR"/>
        </w:rPr>
        <w:t>, solicitada por GAP – Grupo de Apoio Psiquiátrico SS, , CNPJ 21.918.243/0001-83.</w:t>
      </w:r>
    </w:p>
    <w:p w:rsidR="00336526" w:rsidRPr="001F7C0F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1F7C0F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1F7C0F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RODRIGO LAMIM</w:t>
      </w:r>
    </w:p>
    <w:p w:rsidR="00D00AFF" w:rsidRPr="001F7C0F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1F7C0F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1F7C0F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62F7"/>
    <w:rsid w:val="00937ED9"/>
    <w:rsid w:val="009665A5"/>
    <w:rsid w:val="0097788B"/>
    <w:rsid w:val="009812A9"/>
    <w:rsid w:val="00981985"/>
    <w:rsid w:val="00983F57"/>
    <w:rsid w:val="009970C4"/>
    <w:rsid w:val="009A02DF"/>
    <w:rsid w:val="009B17AD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259C"/>
    <w:rsid w:val="00B84D46"/>
    <w:rsid w:val="00B9132E"/>
    <w:rsid w:val="00BA63EC"/>
    <w:rsid w:val="00BA7ABD"/>
    <w:rsid w:val="00BB655F"/>
    <w:rsid w:val="00BC635F"/>
    <w:rsid w:val="00BC7077"/>
    <w:rsid w:val="00BD2C48"/>
    <w:rsid w:val="00BD400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2417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24A3E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2017-10-30T11:32:00Z</cp:lastPrinted>
  <dcterms:created xsi:type="dcterms:W3CDTF">2017-10-30T11:17:00Z</dcterms:created>
  <dcterms:modified xsi:type="dcterms:W3CDTF">2017-10-30T11:32:00Z</dcterms:modified>
</cp:coreProperties>
</file>