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56"/>
      </w:tblGrid>
      <w:tr w:rsidR="0033525B" w:rsidRPr="004D4D0A" w:rsidTr="00143CE0">
        <w:tc>
          <w:tcPr>
            <w:tcW w:w="8526" w:type="dxa"/>
            <w:shd w:val="clear" w:color="auto" w:fill="auto"/>
          </w:tcPr>
          <w:p w:rsidR="0033525B" w:rsidRPr="004D4D0A" w:rsidRDefault="002B2CF5" w:rsidP="0030438E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4D4D0A">
              <w:rPr>
                <w:rFonts w:ascii="Arial" w:hAnsi="Arial" w:cs="Arial"/>
                <w:noProof/>
                <w:sz w:val="20"/>
                <w:lang w:eastAsia="pt-BR"/>
              </w:rPr>
              <w:drawing>
                <wp:inline distT="0" distB="0" distL="0" distR="0">
                  <wp:extent cx="5276850" cy="74295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6850" cy="74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43CE0" w:rsidRPr="004D4D0A" w:rsidRDefault="00143CE0" w:rsidP="00E41C7C">
      <w:pPr>
        <w:pStyle w:val="SemEspaamento"/>
        <w:spacing w:line="360" w:lineRule="auto"/>
        <w:jc w:val="center"/>
        <w:rPr>
          <w:rFonts w:ascii="Arial" w:hAnsi="Arial" w:cs="Arial"/>
          <w:b/>
          <w:sz w:val="20"/>
        </w:rPr>
      </w:pPr>
    </w:p>
    <w:p w:rsidR="00E41C7C" w:rsidRPr="007610A4" w:rsidRDefault="00E41C7C" w:rsidP="00E41C7C">
      <w:pPr>
        <w:pStyle w:val="SemEspaamento"/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7610A4">
        <w:rPr>
          <w:rFonts w:asciiTheme="minorHAnsi" w:hAnsiTheme="minorHAnsi" w:cstheme="minorHAnsi"/>
          <w:b/>
          <w:sz w:val="24"/>
          <w:szCs w:val="24"/>
        </w:rPr>
        <w:t xml:space="preserve">DELIBERAÇÃO Nº </w:t>
      </w:r>
      <w:r w:rsidR="00C916A6">
        <w:rPr>
          <w:rFonts w:asciiTheme="minorHAnsi" w:hAnsiTheme="minorHAnsi" w:cstheme="minorHAnsi"/>
          <w:b/>
          <w:sz w:val="24"/>
          <w:szCs w:val="24"/>
        </w:rPr>
        <w:t>242</w:t>
      </w:r>
      <w:r w:rsidRPr="007610A4">
        <w:rPr>
          <w:rFonts w:asciiTheme="minorHAnsi" w:hAnsiTheme="minorHAnsi" w:cstheme="minorHAnsi"/>
          <w:b/>
          <w:sz w:val="24"/>
          <w:szCs w:val="24"/>
        </w:rPr>
        <w:t xml:space="preserve">, DE </w:t>
      </w:r>
      <w:r w:rsidR="00C916A6">
        <w:rPr>
          <w:rFonts w:asciiTheme="minorHAnsi" w:hAnsiTheme="minorHAnsi" w:cstheme="minorHAnsi"/>
          <w:b/>
          <w:sz w:val="24"/>
          <w:szCs w:val="24"/>
        </w:rPr>
        <w:t>20</w:t>
      </w:r>
      <w:r w:rsidR="001B23E2" w:rsidRPr="007610A4">
        <w:rPr>
          <w:rFonts w:asciiTheme="minorHAnsi" w:hAnsiTheme="minorHAnsi" w:cstheme="minorHAnsi"/>
          <w:b/>
          <w:sz w:val="24"/>
          <w:szCs w:val="24"/>
        </w:rPr>
        <w:t xml:space="preserve"> DE </w:t>
      </w:r>
      <w:r w:rsidR="00C916A6">
        <w:rPr>
          <w:rFonts w:asciiTheme="minorHAnsi" w:hAnsiTheme="minorHAnsi" w:cstheme="minorHAnsi"/>
          <w:b/>
          <w:sz w:val="24"/>
          <w:szCs w:val="24"/>
        </w:rPr>
        <w:t>NOVEMBRO</w:t>
      </w:r>
      <w:r w:rsidR="001B23E2" w:rsidRPr="007610A4">
        <w:rPr>
          <w:rFonts w:asciiTheme="minorHAnsi" w:hAnsiTheme="minorHAnsi" w:cstheme="minorHAnsi"/>
          <w:b/>
          <w:sz w:val="24"/>
          <w:szCs w:val="24"/>
        </w:rPr>
        <w:t xml:space="preserve"> DE 201</w:t>
      </w:r>
      <w:r w:rsidR="00E44B28" w:rsidRPr="007610A4">
        <w:rPr>
          <w:rFonts w:asciiTheme="minorHAnsi" w:hAnsiTheme="minorHAnsi" w:cstheme="minorHAnsi"/>
          <w:b/>
          <w:sz w:val="24"/>
          <w:szCs w:val="24"/>
        </w:rPr>
        <w:t>7</w:t>
      </w:r>
      <w:r w:rsidR="001B23E2" w:rsidRPr="007610A4">
        <w:rPr>
          <w:rFonts w:asciiTheme="minorHAnsi" w:hAnsiTheme="minorHAnsi" w:cstheme="minorHAnsi"/>
          <w:b/>
          <w:sz w:val="24"/>
          <w:szCs w:val="24"/>
        </w:rPr>
        <w:t>.</w:t>
      </w:r>
    </w:p>
    <w:p w:rsidR="005811FE" w:rsidRPr="007610A4" w:rsidRDefault="006D7F01" w:rsidP="00276F0C">
      <w:pPr>
        <w:spacing w:after="0" w:line="240" w:lineRule="auto"/>
        <w:ind w:left="3119"/>
        <w:jc w:val="both"/>
        <w:rPr>
          <w:rFonts w:asciiTheme="minorHAnsi" w:hAnsiTheme="minorHAnsi" w:cstheme="minorHAnsi"/>
          <w:b/>
          <w:i/>
          <w:noProof/>
          <w:sz w:val="24"/>
          <w:szCs w:val="24"/>
          <w:lang w:eastAsia="pt-BR"/>
        </w:rPr>
      </w:pPr>
      <w:r w:rsidRPr="007610A4">
        <w:rPr>
          <w:rFonts w:asciiTheme="minorHAnsi" w:hAnsiTheme="minorHAnsi" w:cstheme="minorHAnsi"/>
          <w:b/>
          <w:i/>
          <w:noProof/>
          <w:sz w:val="24"/>
          <w:szCs w:val="24"/>
          <w:lang w:eastAsia="pt-BR"/>
        </w:rPr>
        <w:t xml:space="preserve">Dispõe sobre </w:t>
      </w:r>
      <w:r w:rsidR="00941372">
        <w:rPr>
          <w:rFonts w:asciiTheme="minorHAnsi" w:hAnsiTheme="minorHAnsi" w:cstheme="minorHAnsi"/>
          <w:b/>
          <w:i/>
          <w:noProof/>
          <w:sz w:val="24"/>
          <w:szCs w:val="24"/>
          <w:lang w:eastAsia="pt-BR"/>
        </w:rPr>
        <w:t>o conceito de Mezanino e sua aplicação a luz da legislação</w:t>
      </w:r>
      <w:r w:rsidR="00E437F0" w:rsidRPr="007610A4">
        <w:rPr>
          <w:rFonts w:asciiTheme="minorHAnsi" w:hAnsiTheme="minorHAnsi" w:cstheme="minorHAnsi"/>
          <w:b/>
          <w:i/>
          <w:noProof/>
          <w:sz w:val="24"/>
          <w:szCs w:val="24"/>
          <w:lang w:eastAsia="pt-BR"/>
        </w:rPr>
        <w:t>.</w:t>
      </w:r>
    </w:p>
    <w:p w:rsidR="004368E7" w:rsidRDefault="004368E7" w:rsidP="00C3195B">
      <w:pPr>
        <w:spacing w:after="0"/>
        <w:jc w:val="both"/>
        <w:rPr>
          <w:rFonts w:asciiTheme="minorHAnsi" w:hAnsiTheme="minorHAnsi" w:cstheme="minorHAnsi"/>
          <w:noProof/>
          <w:sz w:val="24"/>
          <w:szCs w:val="24"/>
          <w:lang w:eastAsia="pt-BR"/>
        </w:rPr>
      </w:pPr>
    </w:p>
    <w:p w:rsidR="00CD5713" w:rsidRPr="007610A4" w:rsidRDefault="00255260" w:rsidP="00C3195B">
      <w:pPr>
        <w:spacing w:after="0"/>
        <w:jc w:val="both"/>
        <w:rPr>
          <w:rFonts w:asciiTheme="minorHAnsi" w:hAnsiTheme="minorHAnsi" w:cstheme="minorHAnsi"/>
          <w:noProof/>
          <w:sz w:val="24"/>
          <w:szCs w:val="24"/>
          <w:lang w:eastAsia="pt-BR"/>
        </w:rPr>
      </w:pPr>
      <w:r>
        <w:rPr>
          <w:rFonts w:asciiTheme="minorHAnsi" w:hAnsiTheme="minorHAnsi" w:cstheme="minorHAnsi"/>
          <w:noProof/>
          <w:sz w:val="24"/>
          <w:szCs w:val="24"/>
          <w:lang w:eastAsia="pt-BR"/>
        </w:rPr>
        <w:t xml:space="preserve"> </w:t>
      </w:r>
    </w:p>
    <w:p w:rsidR="006A32DB" w:rsidRPr="007610A4" w:rsidRDefault="00342366" w:rsidP="00C3195B">
      <w:pPr>
        <w:spacing w:after="0"/>
        <w:jc w:val="both"/>
        <w:rPr>
          <w:rFonts w:asciiTheme="minorHAnsi" w:hAnsiTheme="minorHAnsi" w:cstheme="minorHAnsi"/>
          <w:noProof/>
          <w:sz w:val="24"/>
          <w:szCs w:val="24"/>
          <w:lang w:eastAsia="pt-BR"/>
        </w:rPr>
      </w:pPr>
      <w:r w:rsidRPr="007610A4">
        <w:rPr>
          <w:rFonts w:asciiTheme="minorHAnsi" w:hAnsiTheme="minorHAnsi" w:cstheme="minorHAnsi"/>
          <w:noProof/>
          <w:sz w:val="24"/>
          <w:szCs w:val="24"/>
          <w:lang w:eastAsia="pt-BR"/>
        </w:rPr>
        <w:t>O Conselho Municipal de Gestão e Desenvolvimento Territorial de Itajaí através de seu Presidente, no uso de suas atribuições conferidas pela Lei Municipal nº 5</w:t>
      </w:r>
      <w:r w:rsidR="00E44B28" w:rsidRPr="007610A4">
        <w:rPr>
          <w:rFonts w:asciiTheme="minorHAnsi" w:hAnsiTheme="minorHAnsi" w:cstheme="minorHAnsi"/>
          <w:noProof/>
          <w:sz w:val="24"/>
          <w:szCs w:val="24"/>
          <w:lang w:eastAsia="pt-BR"/>
        </w:rPr>
        <w:t>.</w:t>
      </w:r>
      <w:r w:rsidRPr="007610A4">
        <w:rPr>
          <w:rFonts w:asciiTheme="minorHAnsi" w:hAnsiTheme="minorHAnsi" w:cstheme="minorHAnsi"/>
          <w:noProof/>
          <w:sz w:val="24"/>
          <w:szCs w:val="24"/>
          <w:lang w:eastAsia="pt-BR"/>
        </w:rPr>
        <w:t>001 de 07 de dezembro de 2007 e suas alterações posteriores;</w:t>
      </w:r>
    </w:p>
    <w:p w:rsidR="00F54761" w:rsidRPr="007610A4" w:rsidRDefault="00F54761" w:rsidP="00C3195B">
      <w:pPr>
        <w:spacing w:after="0"/>
        <w:jc w:val="both"/>
        <w:rPr>
          <w:rFonts w:asciiTheme="minorHAnsi" w:hAnsiTheme="minorHAnsi" w:cstheme="minorHAnsi"/>
          <w:noProof/>
          <w:sz w:val="24"/>
          <w:szCs w:val="24"/>
          <w:lang w:eastAsia="pt-BR"/>
        </w:rPr>
      </w:pPr>
    </w:p>
    <w:p w:rsidR="00E437F0" w:rsidRDefault="00F54761" w:rsidP="00F15974">
      <w:pPr>
        <w:spacing w:after="0"/>
        <w:jc w:val="both"/>
        <w:rPr>
          <w:rFonts w:asciiTheme="minorHAnsi" w:hAnsiTheme="minorHAnsi" w:cstheme="minorHAnsi"/>
          <w:noProof/>
          <w:sz w:val="24"/>
          <w:szCs w:val="24"/>
          <w:lang w:eastAsia="pt-BR"/>
        </w:rPr>
      </w:pPr>
      <w:r w:rsidRPr="007610A4">
        <w:rPr>
          <w:rFonts w:asciiTheme="minorHAnsi" w:hAnsiTheme="minorHAnsi" w:cstheme="minorHAnsi"/>
          <w:noProof/>
          <w:sz w:val="24"/>
          <w:szCs w:val="24"/>
          <w:lang w:eastAsia="pt-BR"/>
        </w:rPr>
        <w:t xml:space="preserve">Considerando </w:t>
      </w:r>
      <w:r w:rsidR="008652E0">
        <w:rPr>
          <w:rFonts w:asciiTheme="minorHAnsi" w:hAnsiTheme="minorHAnsi" w:cstheme="minorHAnsi"/>
          <w:noProof/>
          <w:sz w:val="24"/>
          <w:szCs w:val="24"/>
          <w:lang w:eastAsia="pt-BR"/>
        </w:rPr>
        <w:t>que o</w:t>
      </w:r>
      <w:r w:rsidR="008652E0" w:rsidRPr="008652E0">
        <w:rPr>
          <w:rFonts w:asciiTheme="minorHAnsi" w:hAnsiTheme="minorHAnsi" w:cstheme="minorHAnsi"/>
          <w:noProof/>
          <w:sz w:val="24"/>
          <w:szCs w:val="24"/>
          <w:lang w:eastAsia="pt-BR"/>
        </w:rPr>
        <w:t xml:space="preserve"> Conselho Municipal de Gestão e Desenvolvimento Territorial foi instado a se pronunciar devido a questionamentos seguidos e de diversos agentes da sociedade devido a</w:t>
      </w:r>
      <w:r w:rsidR="008652E0">
        <w:rPr>
          <w:rFonts w:asciiTheme="minorHAnsi" w:hAnsiTheme="minorHAnsi" w:cstheme="minorHAnsi"/>
          <w:noProof/>
          <w:sz w:val="24"/>
          <w:szCs w:val="24"/>
          <w:lang w:eastAsia="pt-BR"/>
        </w:rPr>
        <w:t xml:space="preserve"> conflitos sobre o Mezanino</w:t>
      </w:r>
      <w:r w:rsidR="00CD5713">
        <w:rPr>
          <w:rFonts w:asciiTheme="minorHAnsi" w:hAnsiTheme="minorHAnsi" w:cstheme="minorHAnsi"/>
          <w:noProof/>
          <w:sz w:val="24"/>
          <w:szCs w:val="24"/>
          <w:lang w:eastAsia="pt-BR"/>
        </w:rPr>
        <w:t>;</w:t>
      </w:r>
      <w:r w:rsidR="007610A4" w:rsidRPr="007610A4">
        <w:rPr>
          <w:rFonts w:asciiTheme="minorHAnsi" w:hAnsiTheme="minorHAnsi" w:cstheme="minorHAnsi"/>
          <w:noProof/>
          <w:sz w:val="24"/>
          <w:szCs w:val="24"/>
          <w:lang w:eastAsia="pt-BR"/>
        </w:rPr>
        <w:t xml:space="preserve"> </w:t>
      </w:r>
    </w:p>
    <w:p w:rsidR="00CD5713" w:rsidRDefault="00CD5713" w:rsidP="00F15974">
      <w:pPr>
        <w:spacing w:after="0"/>
        <w:jc w:val="both"/>
        <w:rPr>
          <w:rFonts w:asciiTheme="minorHAnsi" w:hAnsiTheme="minorHAnsi" w:cstheme="minorHAnsi"/>
          <w:noProof/>
          <w:sz w:val="24"/>
          <w:szCs w:val="24"/>
          <w:lang w:eastAsia="pt-BR"/>
        </w:rPr>
      </w:pPr>
    </w:p>
    <w:p w:rsidR="00931EC3" w:rsidRDefault="00CD5713" w:rsidP="00931EC3">
      <w:pPr>
        <w:spacing w:after="0"/>
        <w:jc w:val="both"/>
        <w:rPr>
          <w:rFonts w:asciiTheme="minorHAnsi" w:hAnsiTheme="minorHAnsi" w:cstheme="minorHAnsi"/>
          <w:noProof/>
          <w:sz w:val="24"/>
          <w:szCs w:val="24"/>
          <w:lang w:eastAsia="pt-BR"/>
        </w:rPr>
      </w:pPr>
      <w:r>
        <w:rPr>
          <w:rFonts w:asciiTheme="minorHAnsi" w:hAnsiTheme="minorHAnsi" w:cstheme="minorHAnsi"/>
          <w:noProof/>
          <w:sz w:val="24"/>
          <w:szCs w:val="24"/>
          <w:lang w:eastAsia="pt-BR"/>
        </w:rPr>
        <w:t>Considerando</w:t>
      </w:r>
      <w:r w:rsidR="00931EC3">
        <w:rPr>
          <w:rFonts w:asciiTheme="minorHAnsi" w:hAnsiTheme="minorHAnsi" w:cstheme="minorHAnsi"/>
          <w:noProof/>
          <w:sz w:val="24"/>
          <w:szCs w:val="24"/>
          <w:lang w:eastAsia="pt-BR"/>
        </w:rPr>
        <w:t xml:space="preserve"> que</w:t>
      </w:r>
      <w:r>
        <w:rPr>
          <w:rFonts w:asciiTheme="minorHAnsi" w:hAnsiTheme="minorHAnsi" w:cstheme="minorHAnsi"/>
          <w:noProof/>
          <w:sz w:val="24"/>
          <w:szCs w:val="24"/>
          <w:lang w:eastAsia="pt-BR"/>
        </w:rPr>
        <w:t xml:space="preserve"> </w:t>
      </w:r>
      <w:r w:rsidR="00931EC3">
        <w:rPr>
          <w:rFonts w:asciiTheme="minorHAnsi" w:hAnsiTheme="minorHAnsi" w:cstheme="minorHAnsi"/>
          <w:noProof/>
          <w:sz w:val="24"/>
          <w:szCs w:val="24"/>
          <w:lang w:eastAsia="pt-BR"/>
        </w:rPr>
        <w:t>o</w:t>
      </w:r>
      <w:r w:rsidR="00931EC3" w:rsidRPr="00931EC3">
        <w:rPr>
          <w:rFonts w:asciiTheme="minorHAnsi" w:hAnsiTheme="minorHAnsi" w:cstheme="minorHAnsi"/>
          <w:noProof/>
          <w:sz w:val="24"/>
          <w:szCs w:val="24"/>
          <w:lang w:eastAsia="pt-BR"/>
        </w:rPr>
        <w:t xml:space="preserve"> Código de Obras, instituído pela Lei Ordinária 2.763/1992, tem em sua interpretação a seguinte redação sobre Mezanino no Item 45 do seu Art. 1º:</w:t>
      </w:r>
    </w:p>
    <w:p w:rsidR="00931EC3" w:rsidRPr="00931EC3" w:rsidRDefault="00931EC3" w:rsidP="00931EC3">
      <w:pPr>
        <w:spacing w:after="0"/>
        <w:jc w:val="both"/>
        <w:rPr>
          <w:rFonts w:asciiTheme="minorHAnsi" w:hAnsiTheme="minorHAnsi" w:cstheme="minorHAnsi"/>
          <w:noProof/>
          <w:sz w:val="24"/>
          <w:szCs w:val="24"/>
          <w:lang w:eastAsia="pt-BR"/>
        </w:rPr>
      </w:pPr>
    </w:p>
    <w:p w:rsidR="00931EC3" w:rsidRPr="00931EC3" w:rsidRDefault="00931EC3" w:rsidP="00931EC3">
      <w:pPr>
        <w:spacing w:after="0"/>
        <w:jc w:val="both"/>
        <w:rPr>
          <w:rFonts w:asciiTheme="minorHAnsi" w:hAnsiTheme="minorHAnsi" w:cstheme="minorHAnsi"/>
          <w:b/>
          <w:i/>
          <w:noProof/>
          <w:sz w:val="18"/>
          <w:szCs w:val="24"/>
          <w:lang w:eastAsia="pt-BR"/>
        </w:rPr>
      </w:pPr>
      <w:r w:rsidRPr="00931EC3">
        <w:rPr>
          <w:rFonts w:asciiTheme="minorHAnsi" w:hAnsiTheme="minorHAnsi" w:cstheme="minorHAnsi"/>
          <w:b/>
          <w:i/>
          <w:noProof/>
          <w:sz w:val="18"/>
          <w:szCs w:val="24"/>
          <w:lang w:eastAsia="pt-BR"/>
        </w:rPr>
        <w:t>“45. JIRAU / MEZZANINO: andar intermediário, com área não superior a 1/3 (um terço) do pavimento que lhe for inferior;”</w:t>
      </w:r>
    </w:p>
    <w:p w:rsidR="00931EC3" w:rsidRDefault="00931EC3" w:rsidP="00931EC3">
      <w:pPr>
        <w:spacing w:after="0"/>
        <w:jc w:val="both"/>
        <w:rPr>
          <w:rFonts w:asciiTheme="minorHAnsi" w:hAnsiTheme="minorHAnsi" w:cstheme="minorHAnsi"/>
          <w:b/>
          <w:i/>
          <w:noProof/>
          <w:sz w:val="18"/>
          <w:szCs w:val="24"/>
          <w:lang w:eastAsia="pt-BR"/>
        </w:rPr>
      </w:pPr>
    </w:p>
    <w:p w:rsidR="00931EC3" w:rsidRDefault="00931EC3" w:rsidP="00931EC3">
      <w:pPr>
        <w:spacing w:after="0"/>
        <w:jc w:val="both"/>
        <w:rPr>
          <w:rFonts w:asciiTheme="minorHAnsi" w:hAnsiTheme="minorHAnsi" w:cstheme="minorHAnsi"/>
          <w:b/>
          <w:i/>
          <w:noProof/>
          <w:sz w:val="18"/>
          <w:szCs w:val="24"/>
          <w:lang w:eastAsia="pt-BR"/>
        </w:rPr>
      </w:pPr>
      <w:r w:rsidRPr="00931EC3">
        <w:rPr>
          <w:rFonts w:asciiTheme="minorHAnsi" w:hAnsiTheme="minorHAnsi" w:cstheme="minorHAnsi"/>
          <w:b/>
          <w:i/>
          <w:noProof/>
          <w:sz w:val="18"/>
          <w:szCs w:val="24"/>
          <w:lang w:eastAsia="pt-BR"/>
        </w:rPr>
        <w:t>A Lei Complementar 215/2012, que institui normas para o código de zoneamento, parcelamento e uso do solo no Município de Itajaí por sua vez, tem a seguinte redação nos Anexos II e III</w:t>
      </w:r>
    </w:p>
    <w:p w:rsidR="00931EC3" w:rsidRPr="00931EC3" w:rsidRDefault="00931EC3" w:rsidP="00931EC3">
      <w:pPr>
        <w:spacing w:after="0"/>
        <w:jc w:val="both"/>
        <w:rPr>
          <w:rFonts w:asciiTheme="minorHAnsi" w:hAnsiTheme="minorHAnsi" w:cstheme="minorHAnsi"/>
          <w:b/>
          <w:i/>
          <w:noProof/>
          <w:sz w:val="18"/>
          <w:szCs w:val="24"/>
          <w:lang w:eastAsia="pt-BR"/>
        </w:rPr>
      </w:pPr>
    </w:p>
    <w:p w:rsidR="00276F0C" w:rsidRDefault="00931EC3" w:rsidP="00931EC3">
      <w:pPr>
        <w:spacing w:after="0"/>
        <w:jc w:val="both"/>
        <w:rPr>
          <w:rFonts w:asciiTheme="minorHAnsi" w:hAnsiTheme="minorHAnsi" w:cstheme="minorHAnsi"/>
          <w:b/>
          <w:i/>
          <w:noProof/>
          <w:sz w:val="18"/>
          <w:szCs w:val="24"/>
          <w:lang w:eastAsia="pt-BR"/>
        </w:rPr>
      </w:pPr>
      <w:r w:rsidRPr="00931EC3">
        <w:rPr>
          <w:rFonts w:asciiTheme="minorHAnsi" w:hAnsiTheme="minorHAnsi" w:cstheme="minorHAnsi"/>
          <w:b/>
          <w:i/>
          <w:noProof/>
          <w:sz w:val="18"/>
          <w:szCs w:val="24"/>
          <w:lang w:eastAsia="pt-BR"/>
        </w:rPr>
        <w:t>“No térreo com altura de 6,20 com mezanino, o mezanino não é considerado pavimento”</w:t>
      </w:r>
    </w:p>
    <w:p w:rsidR="00931EC3" w:rsidRPr="00931EC3" w:rsidRDefault="00931EC3" w:rsidP="00931EC3">
      <w:pPr>
        <w:spacing w:after="0"/>
        <w:jc w:val="both"/>
        <w:rPr>
          <w:rFonts w:asciiTheme="minorHAnsi" w:hAnsiTheme="minorHAnsi" w:cstheme="minorHAnsi"/>
          <w:b/>
          <w:i/>
          <w:noProof/>
          <w:sz w:val="18"/>
          <w:szCs w:val="24"/>
          <w:lang w:eastAsia="pt-BR"/>
        </w:rPr>
      </w:pPr>
    </w:p>
    <w:p w:rsidR="00931EC3" w:rsidRDefault="00931EC3" w:rsidP="00F15974">
      <w:pPr>
        <w:spacing w:after="0"/>
        <w:jc w:val="both"/>
        <w:rPr>
          <w:rFonts w:asciiTheme="minorHAnsi" w:hAnsiTheme="minorHAnsi" w:cstheme="minorHAnsi"/>
          <w:noProof/>
          <w:sz w:val="24"/>
          <w:szCs w:val="24"/>
          <w:lang w:eastAsia="pt-BR"/>
        </w:rPr>
      </w:pPr>
      <w:r>
        <w:rPr>
          <w:rFonts w:asciiTheme="minorHAnsi" w:hAnsiTheme="minorHAnsi" w:cstheme="minorHAnsi"/>
          <w:noProof/>
          <w:sz w:val="24"/>
          <w:szCs w:val="24"/>
          <w:lang w:eastAsia="pt-BR"/>
        </w:rPr>
        <w:t>Considerando que s</w:t>
      </w:r>
      <w:r w:rsidRPr="00931EC3">
        <w:rPr>
          <w:rFonts w:asciiTheme="minorHAnsi" w:hAnsiTheme="minorHAnsi" w:cstheme="minorHAnsi"/>
          <w:noProof/>
          <w:sz w:val="24"/>
          <w:szCs w:val="24"/>
          <w:lang w:eastAsia="pt-BR"/>
        </w:rPr>
        <w:t>egundo parecer jurídico apresentado, baseado na hierarquia e na cronologia das leis, tendo como base uma série de Jurisprudências, considera-se de maneira segura que o entendimento da Lei 215/2012 é o aplicável</w:t>
      </w:r>
      <w:r>
        <w:rPr>
          <w:rFonts w:asciiTheme="minorHAnsi" w:hAnsiTheme="minorHAnsi" w:cstheme="minorHAnsi"/>
          <w:noProof/>
          <w:sz w:val="24"/>
          <w:szCs w:val="24"/>
          <w:lang w:eastAsia="pt-BR"/>
        </w:rPr>
        <w:t>.</w:t>
      </w:r>
    </w:p>
    <w:p w:rsidR="00931EC3" w:rsidRDefault="00931EC3" w:rsidP="00F15974">
      <w:pPr>
        <w:spacing w:after="0"/>
        <w:jc w:val="both"/>
        <w:rPr>
          <w:rFonts w:asciiTheme="minorHAnsi" w:hAnsiTheme="minorHAnsi" w:cstheme="minorHAnsi"/>
          <w:noProof/>
          <w:sz w:val="24"/>
          <w:szCs w:val="24"/>
          <w:lang w:eastAsia="pt-BR"/>
        </w:rPr>
      </w:pPr>
    </w:p>
    <w:p w:rsidR="00931EC3" w:rsidRDefault="00931EC3" w:rsidP="00931EC3">
      <w:pPr>
        <w:spacing w:after="0"/>
        <w:jc w:val="both"/>
        <w:rPr>
          <w:rFonts w:asciiTheme="minorHAnsi" w:hAnsiTheme="minorHAnsi" w:cstheme="minorHAnsi"/>
          <w:noProof/>
          <w:sz w:val="24"/>
          <w:szCs w:val="24"/>
          <w:lang w:eastAsia="pt-BR"/>
        </w:rPr>
      </w:pPr>
      <w:r>
        <w:rPr>
          <w:rFonts w:asciiTheme="minorHAnsi" w:hAnsiTheme="minorHAnsi" w:cstheme="minorHAnsi"/>
          <w:noProof/>
          <w:sz w:val="24"/>
          <w:szCs w:val="24"/>
          <w:lang w:eastAsia="pt-BR"/>
        </w:rPr>
        <w:t>Considerando que p</w:t>
      </w:r>
      <w:r w:rsidRPr="00931EC3">
        <w:rPr>
          <w:rFonts w:asciiTheme="minorHAnsi" w:hAnsiTheme="minorHAnsi" w:cstheme="minorHAnsi"/>
          <w:noProof/>
          <w:sz w:val="24"/>
          <w:szCs w:val="24"/>
          <w:lang w:eastAsia="pt-BR"/>
        </w:rPr>
        <w:t>ara melhor entendimento do mesmo, os conselheiros têm a compreensão pacificada de que o significado de Mezanino deve seguir o disposto do próprio verbete e sua origem histórica, oriundo do termo Italiano Mezzanino, que explica:</w:t>
      </w:r>
    </w:p>
    <w:p w:rsidR="00931EC3" w:rsidRPr="00931EC3" w:rsidRDefault="00931EC3" w:rsidP="00931EC3">
      <w:pPr>
        <w:spacing w:after="0"/>
        <w:jc w:val="both"/>
        <w:rPr>
          <w:rFonts w:asciiTheme="minorHAnsi" w:hAnsiTheme="minorHAnsi" w:cstheme="minorHAnsi"/>
          <w:noProof/>
          <w:sz w:val="24"/>
          <w:szCs w:val="24"/>
          <w:lang w:eastAsia="pt-BR"/>
        </w:rPr>
      </w:pPr>
    </w:p>
    <w:p w:rsidR="00931EC3" w:rsidRPr="00931EC3" w:rsidRDefault="00931EC3" w:rsidP="00931EC3">
      <w:pPr>
        <w:spacing w:after="0"/>
        <w:jc w:val="both"/>
        <w:rPr>
          <w:rFonts w:asciiTheme="minorHAnsi" w:hAnsiTheme="minorHAnsi" w:cstheme="minorHAnsi"/>
          <w:b/>
          <w:i/>
          <w:noProof/>
          <w:sz w:val="18"/>
          <w:szCs w:val="24"/>
          <w:lang w:eastAsia="pt-BR"/>
        </w:rPr>
      </w:pPr>
      <w:r w:rsidRPr="00931EC3">
        <w:rPr>
          <w:rFonts w:asciiTheme="minorHAnsi" w:hAnsiTheme="minorHAnsi" w:cstheme="minorHAnsi"/>
          <w:b/>
          <w:i/>
          <w:noProof/>
          <w:sz w:val="18"/>
          <w:szCs w:val="24"/>
          <w:lang w:eastAsia="pt-BR"/>
        </w:rPr>
        <w:t>“O significado de Mezanino é: um pavimento localizado entre o andar térreo e o primeiro andar de um edifício, com acesso via escada, geralmente utilizado como uma área aberta, possuindo comunicação com o ambiente inferior, mas não sendo considerado como um andar.”</w:t>
      </w:r>
    </w:p>
    <w:p w:rsidR="00931EC3" w:rsidRDefault="00931EC3" w:rsidP="00F15974">
      <w:pPr>
        <w:spacing w:after="0"/>
        <w:jc w:val="both"/>
        <w:rPr>
          <w:rFonts w:asciiTheme="minorHAnsi" w:hAnsiTheme="minorHAnsi" w:cstheme="minorHAnsi"/>
          <w:noProof/>
          <w:sz w:val="24"/>
          <w:szCs w:val="24"/>
          <w:lang w:eastAsia="pt-BR"/>
        </w:rPr>
      </w:pPr>
    </w:p>
    <w:p w:rsidR="00941372" w:rsidRDefault="00941372" w:rsidP="00F15974">
      <w:pPr>
        <w:spacing w:after="0"/>
        <w:jc w:val="both"/>
        <w:rPr>
          <w:rFonts w:asciiTheme="minorHAnsi" w:hAnsiTheme="minorHAnsi" w:cstheme="minorHAnsi"/>
          <w:noProof/>
          <w:sz w:val="24"/>
          <w:szCs w:val="24"/>
          <w:lang w:eastAsia="pt-BR"/>
        </w:rPr>
      </w:pPr>
      <w:r>
        <w:rPr>
          <w:rFonts w:asciiTheme="minorHAnsi" w:hAnsiTheme="minorHAnsi" w:cstheme="minorHAnsi"/>
          <w:noProof/>
          <w:sz w:val="24"/>
          <w:szCs w:val="24"/>
          <w:lang w:eastAsia="pt-BR"/>
        </w:rPr>
        <w:t>Considerando que</w:t>
      </w:r>
      <w:r w:rsidRPr="00941372">
        <w:rPr>
          <w:rFonts w:asciiTheme="minorHAnsi" w:hAnsiTheme="minorHAnsi" w:cstheme="minorHAnsi"/>
          <w:noProof/>
          <w:sz w:val="24"/>
          <w:szCs w:val="24"/>
          <w:lang w:eastAsia="pt-BR"/>
        </w:rPr>
        <w:t xml:space="preserve"> para a cidade não há diferença quando a questão urbanística, pois a área de mezanino é computada no cálculo das edificações e esta é contida dentro de uma edificação que já teria sua fachada projetada</w:t>
      </w:r>
    </w:p>
    <w:p w:rsidR="00941372" w:rsidRDefault="00941372" w:rsidP="00F15974">
      <w:pPr>
        <w:spacing w:after="0"/>
        <w:jc w:val="both"/>
        <w:rPr>
          <w:rFonts w:asciiTheme="minorHAnsi" w:hAnsiTheme="minorHAnsi" w:cstheme="minorHAnsi"/>
          <w:noProof/>
          <w:sz w:val="24"/>
          <w:szCs w:val="24"/>
          <w:lang w:eastAsia="pt-BR"/>
        </w:rPr>
      </w:pPr>
    </w:p>
    <w:p w:rsidR="00941372" w:rsidRDefault="00941372" w:rsidP="00F15974">
      <w:pPr>
        <w:spacing w:after="0"/>
        <w:jc w:val="both"/>
        <w:rPr>
          <w:rFonts w:asciiTheme="minorHAnsi" w:hAnsiTheme="minorHAnsi" w:cstheme="minorHAnsi"/>
          <w:noProof/>
          <w:sz w:val="24"/>
          <w:szCs w:val="24"/>
          <w:lang w:eastAsia="pt-BR"/>
        </w:rPr>
      </w:pPr>
    </w:p>
    <w:p w:rsidR="00F15974" w:rsidRPr="007610A4" w:rsidRDefault="00F15974" w:rsidP="00F15974">
      <w:pPr>
        <w:spacing w:after="0"/>
        <w:jc w:val="both"/>
        <w:rPr>
          <w:rFonts w:asciiTheme="minorHAnsi" w:hAnsiTheme="minorHAnsi" w:cstheme="minorHAnsi"/>
          <w:noProof/>
          <w:sz w:val="24"/>
          <w:szCs w:val="24"/>
          <w:lang w:eastAsia="pt-BR"/>
        </w:rPr>
      </w:pPr>
      <w:r w:rsidRPr="007610A4">
        <w:rPr>
          <w:rFonts w:asciiTheme="minorHAnsi" w:hAnsiTheme="minorHAnsi" w:cstheme="minorHAnsi"/>
          <w:noProof/>
          <w:sz w:val="24"/>
          <w:szCs w:val="24"/>
          <w:lang w:eastAsia="pt-BR"/>
        </w:rPr>
        <w:lastRenderedPageBreak/>
        <w:t xml:space="preserve">Considerando a decisão da maioria do Plenário do Conselho em reunião realizada no dia </w:t>
      </w:r>
      <w:r w:rsidR="00C916A6">
        <w:rPr>
          <w:rFonts w:asciiTheme="minorHAnsi" w:hAnsiTheme="minorHAnsi" w:cstheme="minorHAnsi"/>
          <w:noProof/>
          <w:sz w:val="24"/>
          <w:szCs w:val="24"/>
          <w:lang w:eastAsia="pt-BR"/>
        </w:rPr>
        <w:t>08</w:t>
      </w:r>
      <w:r w:rsidRPr="007610A4">
        <w:rPr>
          <w:rFonts w:asciiTheme="minorHAnsi" w:hAnsiTheme="minorHAnsi" w:cstheme="minorHAnsi"/>
          <w:noProof/>
          <w:sz w:val="24"/>
          <w:szCs w:val="24"/>
          <w:lang w:eastAsia="pt-BR"/>
        </w:rPr>
        <w:t xml:space="preserve"> de </w:t>
      </w:r>
      <w:r w:rsidR="00C916A6">
        <w:rPr>
          <w:rFonts w:asciiTheme="minorHAnsi" w:hAnsiTheme="minorHAnsi" w:cstheme="minorHAnsi"/>
          <w:noProof/>
          <w:sz w:val="24"/>
          <w:szCs w:val="24"/>
          <w:lang w:eastAsia="pt-BR"/>
        </w:rPr>
        <w:t>agosto</w:t>
      </w:r>
      <w:r w:rsidRPr="007610A4">
        <w:rPr>
          <w:rFonts w:asciiTheme="minorHAnsi" w:hAnsiTheme="minorHAnsi" w:cstheme="minorHAnsi"/>
          <w:noProof/>
          <w:sz w:val="24"/>
          <w:szCs w:val="24"/>
          <w:lang w:eastAsia="pt-BR"/>
        </w:rPr>
        <w:t xml:space="preserve"> de </w:t>
      </w:r>
      <w:r w:rsidR="0075340D" w:rsidRPr="007610A4">
        <w:rPr>
          <w:rFonts w:asciiTheme="minorHAnsi" w:hAnsiTheme="minorHAnsi" w:cstheme="minorHAnsi"/>
          <w:noProof/>
          <w:sz w:val="24"/>
          <w:szCs w:val="24"/>
          <w:lang w:eastAsia="pt-BR"/>
        </w:rPr>
        <w:t>2017;</w:t>
      </w:r>
    </w:p>
    <w:p w:rsidR="00ED58B3" w:rsidRPr="007610A4" w:rsidRDefault="00ED58B3" w:rsidP="00322B51">
      <w:pPr>
        <w:spacing w:after="0"/>
        <w:jc w:val="both"/>
        <w:rPr>
          <w:rFonts w:asciiTheme="minorHAnsi" w:hAnsiTheme="minorHAnsi" w:cstheme="minorHAnsi"/>
          <w:noProof/>
          <w:color w:val="FF0000"/>
          <w:sz w:val="24"/>
          <w:szCs w:val="24"/>
          <w:lang w:eastAsia="pt-BR"/>
        </w:rPr>
      </w:pPr>
    </w:p>
    <w:p w:rsidR="00A464D1" w:rsidRDefault="00342366" w:rsidP="004368E7">
      <w:pPr>
        <w:spacing w:after="0"/>
        <w:jc w:val="both"/>
        <w:rPr>
          <w:rFonts w:asciiTheme="minorHAnsi" w:hAnsiTheme="minorHAnsi" w:cstheme="minorHAnsi"/>
          <w:b/>
          <w:noProof/>
          <w:sz w:val="24"/>
          <w:szCs w:val="24"/>
          <w:lang w:eastAsia="pt-BR"/>
        </w:rPr>
      </w:pPr>
      <w:r w:rsidRPr="007610A4">
        <w:rPr>
          <w:rFonts w:asciiTheme="minorHAnsi" w:hAnsiTheme="minorHAnsi" w:cstheme="minorHAnsi"/>
          <w:b/>
          <w:noProof/>
          <w:sz w:val="24"/>
          <w:szCs w:val="24"/>
          <w:lang w:eastAsia="pt-BR"/>
        </w:rPr>
        <w:t>DELIBERA</w:t>
      </w:r>
      <w:r w:rsidR="00A464D1" w:rsidRPr="007610A4">
        <w:rPr>
          <w:rFonts w:asciiTheme="minorHAnsi" w:hAnsiTheme="minorHAnsi" w:cstheme="minorHAnsi"/>
          <w:b/>
          <w:noProof/>
          <w:sz w:val="24"/>
          <w:szCs w:val="24"/>
          <w:lang w:eastAsia="pt-BR"/>
        </w:rPr>
        <w:t>:</w:t>
      </w:r>
    </w:p>
    <w:p w:rsidR="00941372" w:rsidRPr="007610A4" w:rsidRDefault="00941372" w:rsidP="004368E7">
      <w:pPr>
        <w:spacing w:after="0"/>
        <w:jc w:val="both"/>
        <w:rPr>
          <w:rFonts w:asciiTheme="minorHAnsi" w:hAnsiTheme="minorHAnsi" w:cstheme="minorHAnsi"/>
          <w:b/>
          <w:noProof/>
          <w:sz w:val="24"/>
          <w:szCs w:val="24"/>
          <w:lang w:eastAsia="pt-BR"/>
        </w:rPr>
      </w:pPr>
    </w:p>
    <w:p w:rsidR="0015640A" w:rsidRDefault="0015640A" w:rsidP="00941372">
      <w:pPr>
        <w:spacing w:after="0"/>
        <w:jc w:val="both"/>
        <w:rPr>
          <w:rFonts w:asciiTheme="minorHAnsi" w:hAnsiTheme="minorHAnsi" w:cstheme="minorHAnsi"/>
          <w:noProof/>
          <w:sz w:val="24"/>
          <w:szCs w:val="24"/>
          <w:lang w:eastAsia="pt-BR"/>
        </w:rPr>
      </w:pPr>
      <w:r>
        <w:rPr>
          <w:rFonts w:asciiTheme="minorHAnsi" w:hAnsiTheme="minorHAnsi" w:cstheme="minorHAnsi"/>
          <w:noProof/>
          <w:sz w:val="24"/>
          <w:szCs w:val="24"/>
          <w:lang w:eastAsia="pt-BR"/>
        </w:rPr>
        <w:t>Prevalece o entendimento disposto na Lei Complementar 215/2012 acerca do Mezanino, baseando-se no princípio da Cronologia das Leis.</w:t>
      </w:r>
    </w:p>
    <w:p w:rsidR="0015640A" w:rsidRDefault="0015640A" w:rsidP="00941372">
      <w:pPr>
        <w:spacing w:after="0"/>
        <w:jc w:val="both"/>
        <w:rPr>
          <w:rFonts w:asciiTheme="minorHAnsi" w:hAnsiTheme="minorHAnsi" w:cstheme="minorHAnsi"/>
          <w:noProof/>
          <w:sz w:val="24"/>
          <w:szCs w:val="24"/>
          <w:lang w:eastAsia="pt-BR"/>
        </w:rPr>
      </w:pPr>
    </w:p>
    <w:p w:rsidR="008E5CE7" w:rsidRPr="008E5CE7" w:rsidRDefault="008E5CE7" w:rsidP="008E5CE7">
      <w:pPr>
        <w:spacing w:after="0"/>
        <w:jc w:val="both"/>
        <w:rPr>
          <w:rFonts w:asciiTheme="minorHAnsi" w:hAnsiTheme="minorHAnsi" w:cstheme="minorHAnsi"/>
          <w:noProof/>
          <w:sz w:val="24"/>
          <w:szCs w:val="24"/>
          <w:lang w:eastAsia="pt-BR"/>
        </w:rPr>
      </w:pPr>
      <w:r w:rsidRPr="008E5CE7">
        <w:rPr>
          <w:rFonts w:asciiTheme="minorHAnsi" w:hAnsiTheme="minorHAnsi" w:cstheme="minorHAnsi"/>
          <w:noProof/>
          <w:sz w:val="24"/>
          <w:szCs w:val="24"/>
          <w:lang w:eastAsia="pt-BR"/>
        </w:rPr>
        <w:t xml:space="preserve">Considera que a terminologia histórica do termo Mezanino, que versa: </w:t>
      </w:r>
      <w:r w:rsidRPr="008E5CE7">
        <w:rPr>
          <w:rFonts w:asciiTheme="minorHAnsi" w:hAnsiTheme="minorHAnsi" w:cstheme="minorHAnsi"/>
          <w:i/>
          <w:noProof/>
          <w:sz w:val="24"/>
          <w:szCs w:val="24"/>
          <w:lang w:eastAsia="pt-BR"/>
        </w:rPr>
        <w:t>“O significado de Mezanino é: um pavimento localizado entre o andar térreo e o primeiro andar de um edifício, com acesso via escada, geralmente utilizado como uma área aberta, possuindo comunicação com o ambiente inferior, mas não sendo considerado como um andar.”</w:t>
      </w:r>
      <w:r>
        <w:rPr>
          <w:rFonts w:asciiTheme="minorHAnsi" w:hAnsiTheme="minorHAnsi" w:cstheme="minorHAnsi"/>
          <w:noProof/>
          <w:sz w:val="24"/>
          <w:szCs w:val="24"/>
          <w:lang w:eastAsia="pt-BR"/>
        </w:rPr>
        <w:t xml:space="preserve"> é consagrada em âmbito internacional para o elemento construtivo em debate.</w:t>
      </w:r>
    </w:p>
    <w:p w:rsidR="008E5CE7" w:rsidRDefault="008E5CE7" w:rsidP="00941372">
      <w:pPr>
        <w:spacing w:after="0"/>
        <w:jc w:val="both"/>
        <w:rPr>
          <w:rFonts w:asciiTheme="minorHAnsi" w:hAnsiTheme="minorHAnsi" w:cstheme="minorHAnsi"/>
          <w:noProof/>
          <w:sz w:val="24"/>
          <w:szCs w:val="24"/>
          <w:lang w:eastAsia="pt-BR"/>
        </w:rPr>
      </w:pPr>
    </w:p>
    <w:p w:rsidR="00941372" w:rsidRDefault="00941372" w:rsidP="00941372">
      <w:pPr>
        <w:spacing w:after="0"/>
        <w:jc w:val="both"/>
        <w:rPr>
          <w:rFonts w:asciiTheme="minorHAnsi" w:hAnsiTheme="minorHAnsi" w:cstheme="minorHAnsi"/>
          <w:noProof/>
          <w:sz w:val="24"/>
          <w:szCs w:val="24"/>
          <w:lang w:eastAsia="pt-BR"/>
        </w:rPr>
      </w:pPr>
      <w:r>
        <w:rPr>
          <w:rFonts w:asciiTheme="minorHAnsi" w:hAnsiTheme="minorHAnsi" w:cstheme="minorHAnsi"/>
          <w:noProof/>
          <w:sz w:val="24"/>
          <w:szCs w:val="24"/>
          <w:lang w:eastAsia="pt-BR"/>
        </w:rPr>
        <w:t>Tendo por base o</w:t>
      </w:r>
      <w:r w:rsidRPr="00941372">
        <w:rPr>
          <w:rFonts w:asciiTheme="minorHAnsi" w:hAnsiTheme="minorHAnsi" w:cstheme="minorHAnsi"/>
          <w:noProof/>
          <w:sz w:val="24"/>
          <w:szCs w:val="24"/>
          <w:lang w:eastAsia="pt-BR"/>
        </w:rPr>
        <w:t xml:space="preserve"> conceito</w:t>
      </w:r>
      <w:r>
        <w:rPr>
          <w:rFonts w:asciiTheme="minorHAnsi" w:hAnsiTheme="minorHAnsi" w:cstheme="minorHAnsi"/>
          <w:noProof/>
          <w:sz w:val="24"/>
          <w:szCs w:val="24"/>
          <w:lang w:eastAsia="pt-BR"/>
        </w:rPr>
        <w:t xml:space="preserve"> apresentado</w:t>
      </w:r>
      <w:r w:rsidRPr="00941372">
        <w:rPr>
          <w:rFonts w:asciiTheme="minorHAnsi" w:hAnsiTheme="minorHAnsi" w:cstheme="minorHAnsi"/>
          <w:noProof/>
          <w:sz w:val="24"/>
          <w:szCs w:val="24"/>
          <w:lang w:eastAsia="pt-BR"/>
        </w:rPr>
        <w:t>, e considerando que a utilização da escada como comunicação entre o mezanino e o térreo será obr</w:t>
      </w:r>
      <w:r w:rsidR="00457B53">
        <w:rPr>
          <w:rFonts w:asciiTheme="minorHAnsi" w:hAnsiTheme="minorHAnsi" w:cstheme="minorHAnsi"/>
          <w:noProof/>
          <w:sz w:val="24"/>
          <w:szCs w:val="24"/>
          <w:lang w:eastAsia="pt-BR"/>
        </w:rPr>
        <w:t>igatoriamente dentro do mesmo ambiente</w:t>
      </w:r>
      <w:r w:rsidRPr="00941372">
        <w:rPr>
          <w:rFonts w:asciiTheme="minorHAnsi" w:hAnsiTheme="minorHAnsi" w:cstheme="minorHAnsi"/>
          <w:noProof/>
          <w:sz w:val="24"/>
          <w:szCs w:val="24"/>
          <w:lang w:eastAsia="pt-BR"/>
        </w:rPr>
        <w:t xml:space="preserve">, </w:t>
      </w:r>
      <w:r w:rsidR="00457B53">
        <w:rPr>
          <w:rFonts w:asciiTheme="minorHAnsi" w:hAnsiTheme="minorHAnsi" w:cstheme="minorHAnsi"/>
          <w:noProof/>
          <w:sz w:val="24"/>
          <w:szCs w:val="24"/>
          <w:lang w:eastAsia="pt-BR"/>
        </w:rPr>
        <w:t xml:space="preserve">este </w:t>
      </w:r>
      <w:r w:rsidRPr="00941372">
        <w:rPr>
          <w:rFonts w:asciiTheme="minorHAnsi" w:hAnsiTheme="minorHAnsi" w:cstheme="minorHAnsi"/>
          <w:noProof/>
          <w:sz w:val="24"/>
          <w:szCs w:val="24"/>
          <w:lang w:eastAsia="pt-BR"/>
        </w:rPr>
        <w:t>nunca terá taxa de ocupação igual a do piso</w:t>
      </w:r>
      <w:r w:rsidR="00457B53">
        <w:rPr>
          <w:rFonts w:asciiTheme="minorHAnsi" w:hAnsiTheme="minorHAnsi" w:cstheme="minorHAnsi"/>
          <w:noProof/>
          <w:sz w:val="24"/>
          <w:szCs w:val="24"/>
          <w:lang w:eastAsia="pt-BR"/>
        </w:rPr>
        <w:t>.</w:t>
      </w:r>
    </w:p>
    <w:p w:rsidR="00941372" w:rsidRDefault="00941372" w:rsidP="00941372">
      <w:pPr>
        <w:spacing w:after="0"/>
        <w:jc w:val="both"/>
        <w:rPr>
          <w:rFonts w:asciiTheme="minorHAnsi" w:hAnsiTheme="minorHAnsi" w:cstheme="minorHAnsi"/>
          <w:noProof/>
          <w:sz w:val="24"/>
          <w:szCs w:val="24"/>
          <w:lang w:eastAsia="pt-BR"/>
        </w:rPr>
      </w:pPr>
    </w:p>
    <w:p w:rsidR="00941372" w:rsidRDefault="00941372" w:rsidP="00941372">
      <w:pPr>
        <w:spacing w:after="0"/>
        <w:jc w:val="both"/>
        <w:rPr>
          <w:rFonts w:asciiTheme="minorHAnsi" w:hAnsiTheme="minorHAnsi" w:cstheme="minorHAnsi"/>
          <w:noProof/>
          <w:sz w:val="24"/>
          <w:szCs w:val="24"/>
          <w:lang w:eastAsia="pt-BR"/>
        </w:rPr>
      </w:pPr>
      <w:r>
        <w:rPr>
          <w:rFonts w:asciiTheme="minorHAnsi" w:hAnsiTheme="minorHAnsi" w:cstheme="minorHAnsi"/>
          <w:noProof/>
          <w:sz w:val="24"/>
          <w:szCs w:val="24"/>
          <w:lang w:eastAsia="pt-BR"/>
        </w:rPr>
        <w:t>Considera que a</w:t>
      </w:r>
      <w:r w:rsidRPr="00941372">
        <w:rPr>
          <w:rFonts w:asciiTheme="minorHAnsi" w:hAnsiTheme="minorHAnsi" w:cstheme="minorHAnsi"/>
          <w:noProof/>
          <w:sz w:val="24"/>
          <w:szCs w:val="24"/>
          <w:lang w:eastAsia="pt-BR"/>
        </w:rPr>
        <w:t xml:space="preserve"> escada por sua vez, não impede que este tenha alguma abertura como varanda ou porta de acesso externo para entrad</w:t>
      </w:r>
      <w:r w:rsidR="0015640A">
        <w:rPr>
          <w:rFonts w:asciiTheme="minorHAnsi" w:hAnsiTheme="minorHAnsi" w:cstheme="minorHAnsi"/>
          <w:noProof/>
          <w:sz w:val="24"/>
          <w:szCs w:val="24"/>
          <w:lang w:eastAsia="pt-BR"/>
        </w:rPr>
        <w:t>a de pessoas, veículos ou carga, com a finalidade específica de área comum, nível superior de comércio e apartamento duplex e estacionamento.</w:t>
      </w:r>
    </w:p>
    <w:p w:rsidR="00941372" w:rsidRDefault="00941372" w:rsidP="00941372">
      <w:pPr>
        <w:spacing w:after="0"/>
        <w:jc w:val="both"/>
        <w:rPr>
          <w:rFonts w:asciiTheme="minorHAnsi" w:hAnsiTheme="minorHAnsi" w:cstheme="minorHAnsi"/>
          <w:noProof/>
          <w:sz w:val="24"/>
          <w:szCs w:val="24"/>
          <w:lang w:eastAsia="pt-BR"/>
        </w:rPr>
      </w:pPr>
    </w:p>
    <w:p w:rsidR="00941372" w:rsidRPr="00941372" w:rsidRDefault="00941372" w:rsidP="00941372">
      <w:pPr>
        <w:ind w:firstLine="708"/>
        <w:jc w:val="both"/>
        <w:rPr>
          <w:rFonts w:asciiTheme="minorHAnsi" w:hAnsiTheme="minorHAnsi" w:cstheme="minorHAnsi"/>
          <w:noProof/>
          <w:sz w:val="24"/>
          <w:szCs w:val="24"/>
          <w:lang w:eastAsia="pt-BR"/>
        </w:rPr>
      </w:pPr>
      <w:r w:rsidRPr="00941372">
        <w:rPr>
          <w:rFonts w:asciiTheme="minorHAnsi" w:hAnsiTheme="minorHAnsi" w:cstheme="minorHAnsi"/>
          <w:noProof/>
          <w:sz w:val="24"/>
          <w:szCs w:val="24"/>
          <w:lang w:eastAsia="pt-BR"/>
        </w:rPr>
        <w:t>Baseado no entendimento, conclui-se que o entendimento acima atende aos dispostos da Lei 215/2012, clarificando a análise de projetos a serem submetidos pela coletividade junto ao SMU.</w:t>
      </w:r>
    </w:p>
    <w:p w:rsidR="001219F2" w:rsidRPr="007610A4" w:rsidRDefault="001219F2" w:rsidP="0009435D">
      <w:pPr>
        <w:spacing w:after="0"/>
        <w:jc w:val="both"/>
        <w:rPr>
          <w:rFonts w:asciiTheme="minorHAnsi" w:hAnsiTheme="minorHAnsi" w:cstheme="minorHAnsi"/>
          <w:noProof/>
          <w:sz w:val="24"/>
          <w:szCs w:val="24"/>
          <w:lang w:eastAsia="pt-BR"/>
        </w:rPr>
      </w:pPr>
    </w:p>
    <w:p w:rsidR="00CD774C" w:rsidRPr="007610A4" w:rsidRDefault="00CD774C" w:rsidP="00CD774C">
      <w:pPr>
        <w:pStyle w:val="SemEspaamento"/>
        <w:spacing w:line="36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7610A4">
        <w:rPr>
          <w:rFonts w:asciiTheme="minorHAnsi" w:hAnsiTheme="minorHAnsi" w:cstheme="minorHAnsi"/>
          <w:sz w:val="24"/>
          <w:szCs w:val="24"/>
        </w:rPr>
        <w:t xml:space="preserve">Itajaí, </w:t>
      </w:r>
      <w:r w:rsidR="00C916A6">
        <w:rPr>
          <w:rFonts w:asciiTheme="minorHAnsi" w:hAnsiTheme="minorHAnsi" w:cstheme="minorHAnsi"/>
          <w:sz w:val="24"/>
          <w:szCs w:val="24"/>
        </w:rPr>
        <w:t>20</w:t>
      </w:r>
      <w:r w:rsidRPr="007610A4">
        <w:rPr>
          <w:rFonts w:asciiTheme="minorHAnsi" w:hAnsiTheme="minorHAnsi" w:cstheme="minorHAnsi"/>
          <w:sz w:val="24"/>
          <w:szCs w:val="24"/>
        </w:rPr>
        <w:t xml:space="preserve"> de </w:t>
      </w:r>
      <w:r w:rsidR="00C916A6">
        <w:rPr>
          <w:rFonts w:asciiTheme="minorHAnsi" w:hAnsiTheme="minorHAnsi" w:cstheme="minorHAnsi"/>
          <w:sz w:val="24"/>
          <w:szCs w:val="24"/>
        </w:rPr>
        <w:t>novembro</w:t>
      </w:r>
      <w:r w:rsidRPr="007610A4">
        <w:rPr>
          <w:rFonts w:asciiTheme="minorHAnsi" w:hAnsiTheme="minorHAnsi" w:cstheme="minorHAnsi"/>
          <w:sz w:val="24"/>
          <w:szCs w:val="24"/>
        </w:rPr>
        <w:t xml:space="preserve"> de 201</w:t>
      </w:r>
      <w:r w:rsidR="00B2121A" w:rsidRPr="007610A4">
        <w:rPr>
          <w:rFonts w:asciiTheme="minorHAnsi" w:hAnsiTheme="minorHAnsi" w:cstheme="minorHAnsi"/>
          <w:sz w:val="24"/>
          <w:szCs w:val="24"/>
        </w:rPr>
        <w:t>7</w:t>
      </w:r>
      <w:r w:rsidRPr="007610A4">
        <w:rPr>
          <w:rFonts w:asciiTheme="minorHAnsi" w:hAnsiTheme="minorHAnsi" w:cstheme="minorHAnsi"/>
          <w:sz w:val="24"/>
          <w:szCs w:val="24"/>
        </w:rPr>
        <w:t>.</w:t>
      </w:r>
    </w:p>
    <w:p w:rsidR="00915A39" w:rsidRPr="007610A4" w:rsidRDefault="00915A39" w:rsidP="00CD774C">
      <w:pPr>
        <w:pStyle w:val="SemEspaamento"/>
        <w:spacing w:line="360" w:lineRule="auto"/>
        <w:ind w:firstLine="2127"/>
        <w:jc w:val="center"/>
        <w:rPr>
          <w:rFonts w:asciiTheme="minorHAnsi" w:hAnsiTheme="minorHAnsi" w:cstheme="minorHAnsi"/>
          <w:sz w:val="24"/>
          <w:szCs w:val="24"/>
        </w:rPr>
      </w:pPr>
    </w:p>
    <w:p w:rsidR="004368E7" w:rsidRPr="007610A4" w:rsidRDefault="004368E7" w:rsidP="00CD774C">
      <w:pPr>
        <w:pStyle w:val="SemEspaamento"/>
        <w:jc w:val="center"/>
        <w:rPr>
          <w:rFonts w:asciiTheme="minorHAnsi" w:hAnsiTheme="minorHAnsi" w:cstheme="minorHAnsi"/>
          <w:sz w:val="24"/>
          <w:szCs w:val="24"/>
        </w:rPr>
      </w:pPr>
    </w:p>
    <w:p w:rsidR="00CD774C" w:rsidRPr="007610A4" w:rsidRDefault="004368E7" w:rsidP="00CD774C">
      <w:pPr>
        <w:pStyle w:val="SemEspaamento"/>
        <w:jc w:val="center"/>
        <w:rPr>
          <w:rFonts w:asciiTheme="minorHAnsi" w:hAnsiTheme="minorHAnsi" w:cstheme="minorHAnsi"/>
          <w:sz w:val="24"/>
          <w:szCs w:val="24"/>
        </w:rPr>
      </w:pPr>
      <w:r w:rsidRPr="007610A4">
        <w:rPr>
          <w:rFonts w:asciiTheme="minorHAnsi" w:hAnsiTheme="minorHAnsi" w:cstheme="minorHAnsi"/>
          <w:sz w:val="24"/>
          <w:szCs w:val="24"/>
        </w:rPr>
        <w:t>Rodrigo Lamim</w:t>
      </w:r>
    </w:p>
    <w:p w:rsidR="00D00AFF" w:rsidRPr="00CD5713" w:rsidRDefault="00CD774C" w:rsidP="004327B3">
      <w:pPr>
        <w:pStyle w:val="SemEspaamento"/>
        <w:spacing w:line="360" w:lineRule="auto"/>
        <w:jc w:val="center"/>
        <w:rPr>
          <w:rFonts w:ascii="Arial" w:hAnsi="Arial" w:cs="Arial"/>
          <w:b/>
          <w:sz w:val="18"/>
          <w:szCs w:val="18"/>
        </w:rPr>
      </w:pPr>
      <w:r w:rsidRPr="00CD5713">
        <w:rPr>
          <w:rFonts w:asciiTheme="minorHAnsi" w:hAnsiTheme="minorHAnsi" w:cstheme="minorHAnsi"/>
          <w:b/>
          <w:sz w:val="18"/>
          <w:szCs w:val="18"/>
        </w:rPr>
        <w:t>Presidente</w:t>
      </w:r>
    </w:p>
    <w:sectPr w:rsidR="00D00AFF" w:rsidRPr="00CD5713" w:rsidSect="008A61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savePreviewPicture/>
  <w:compat/>
  <w:rsids>
    <w:rsidRoot w:val="0033525B"/>
    <w:rsid w:val="00034A86"/>
    <w:rsid w:val="000465A1"/>
    <w:rsid w:val="00060845"/>
    <w:rsid w:val="0009435D"/>
    <w:rsid w:val="000A04FD"/>
    <w:rsid w:val="000A5780"/>
    <w:rsid w:val="000A5A57"/>
    <w:rsid w:val="000A79DB"/>
    <w:rsid w:val="000B502F"/>
    <w:rsid w:val="000B7BC2"/>
    <w:rsid w:val="000C23D7"/>
    <w:rsid w:val="000C5676"/>
    <w:rsid w:val="000C763A"/>
    <w:rsid w:val="000E1FCD"/>
    <w:rsid w:val="00104FF2"/>
    <w:rsid w:val="00107215"/>
    <w:rsid w:val="001219F2"/>
    <w:rsid w:val="00136858"/>
    <w:rsid w:val="00142697"/>
    <w:rsid w:val="00143CE0"/>
    <w:rsid w:val="0015640A"/>
    <w:rsid w:val="00174FE3"/>
    <w:rsid w:val="00186034"/>
    <w:rsid w:val="001917E7"/>
    <w:rsid w:val="001A0D5E"/>
    <w:rsid w:val="001A36F9"/>
    <w:rsid w:val="001B23E2"/>
    <w:rsid w:val="001B4B5A"/>
    <w:rsid w:val="001C4892"/>
    <w:rsid w:val="001D1F3C"/>
    <w:rsid w:val="001D3B33"/>
    <w:rsid w:val="001F39E3"/>
    <w:rsid w:val="002249B9"/>
    <w:rsid w:val="00225F2F"/>
    <w:rsid w:val="0025001F"/>
    <w:rsid w:val="00255260"/>
    <w:rsid w:val="00261F14"/>
    <w:rsid w:val="002666C6"/>
    <w:rsid w:val="00266C8B"/>
    <w:rsid w:val="00276F0C"/>
    <w:rsid w:val="00287B04"/>
    <w:rsid w:val="00287FDC"/>
    <w:rsid w:val="002B2CF5"/>
    <w:rsid w:val="00301151"/>
    <w:rsid w:val="0030438E"/>
    <w:rsid w:val="00307429"/>
    <w:rsid w:val="00317A71"/>
    <w:rsid w:val="00322B51"/>
    <w:rsid w:val="00334718"/>
    <w:rsid w:val="0033525B"/>
    <w:rsid w:val="003354A7"/>
    <w:rsid w:val="00342366"/>
    <w:rsid w:val="00343334"/>
    <w:rsid w:val="003820C7"/>
    <w:rsid w:val="003D38F3"/>
    <w:rsid w:val="003F1BC4"/>
    <w:rsid w:val="00414345"/>
    <w:rsid w:val="004327B3"/>
    <w:rsid w:val="00432B09"/>
    <w:rsid w:val="004368E7"/>
    <w:rsid w:val="00436958"/>
    <w:rsid w:val="00447F51"/>
    <w:rsid w:val="00457B53"/>
    <w:rsid w:val="00487D0D"/>
    <w:rsid w:val="0049007C"/>
    <w:rsid w:val="004953A8"/>
    <w:rsid w:val="004A4C4E"/>
    <w:rsid w:val="004A5330"/>
    <w:rsid w:val="004C0C4C"/>
    <w:rsid w:val="004C67DD"/>
    <w:rsid w:val="004D4D0A"/>
    <w:rsid w:val="004E433C"/>
    <w:rsid w:val="004E5812"/>
    <w:rsid w:val="004E6AD8"/>
    <w:rsid w:val="00532338"/>
    <w:rsid w:val="0054647B"/>
    <w:rsid w:val="00561171"/>
    <w:rsid w:val="00563219"/>
    <w:rsid w:val="00572159"/>
    <w:rsid w:val="005811FE"/>
    <w:rsid w:val="00592449"/>
    <w:rsid w:val="005A48BB"/>
    <w:rsid w:val="005D49C3"/>
    <w:rsid w:val="005D54D1"/>
    <w:rsid w:val="005E6FFA"/>
    <w:rsid w:val="005F4C02"/>
    <w:rsid w:val="005F5B4F"/>
    <w:rsid w:val="005F72C2"/>
    <w:rsid w:val="005F7340"/>
    <w:rsid w:val="005F7CA4"/>
    <w:rsid w:val="0060138B"/>
    <w:rsid w:val="0062642B"/>
    <w:rsid w:val="00632606"/>
    <w:rsid w:val="00651002"/>
    <w:rsid w:val="00684BD5"/>
    <w:rsid w:val="00686F75"/>
    <w:rsid w:val="006A18F1"/>
    <w:rsid w:val="006A32DB"/>
    <w:rsid w:val="006B6F26"/>
    <w:rsid w:val="006D515C"/>
    <w:rsid w:val="006D56F4"/>
    <w:rsid w:val="006D7F01"/>
    <w:rsid w:val="006F03A4"/>
    <w:rsid w:val="007403E4"/>
    <w:rsid w:val="007439C5"/>
    <w:rsid w:val="0075340D"/>
    <w:rsid w:val="007610A4"/>
    <w:rsid w:val="00774DBF"/>
    <w:rsid w:val="007A1EBB"/>
    <w:rsid w:val="007A4D32"/>
    <w:rsid w:val="007B41BD"/>
    <w:rsid w:val="007C7728"/>
    <w:rsid w:val="007D15DE"/>
    <w:rsid w:val="007E3E11"/>
    <w:rsid w:val="0080230F"/>
    <w:rsid w:val="008038F7"/>
    <w:rsid w:val="0080721E"/>
    <w:rsid w:val="008226FD"/>
    <w:rsid w:val="00824A37"/>
    <w:rsid w:val="008259DD"/>
    <w:rsid w:val="0083400B"/>
    <w:rsid w:val="0084226E"/>
    <w:rsid w:val="008652E0"/>
    <w:rsid w:val="00875EB0"/>
    <w:rsid w:val="00892D30"/>
    <w:rsid w:val="008A57E9"/>
    <w:rsid w:val="008A61C3"/>
    <w:rsid w:val="008C22DE"/>
    <w:rsid w:val="008D3325"/>
    <w:rsid w:val="008D3882"/>
    <w:rsid w:val="008D4815"/>
    <w:rsid w:val="008E5CE7"/>
    <w:rsid w:val="008E60B4"/>
    <w:rsid w:val="00901F1A"/>
    <w:rsid w:val="00915A39"/>
    <w:rsid w:val="009303D4"/>
    <w:rsid w:val="00931EC3"/>
    <w:rsid w:val="009351C1"/>
    <w:rsid w:val="00941372"/>
    <w:rsid w:val="00945BB5"/>
    <w:rsid w:val="00970981"/>
    <w:rsid w:val="009736F8"/>
    <w:rsid w:val="0097788B"/>
    <w:rsid w:val="009970C4"/>
    <w:rsid w:val="009A02DF"/>
    <w:rsid w:val="009B175B"/>
    <w:rsid w:val="009E351A"/>
    <w:rsid w:val="009F5452"/>
    <w:rsid w:val="00A2040D"/>
    <w:rsid w:val="00A2406E"/>
    <w:rsid w:val="00A3793C"/>
    <w:rsid w:val="00A464D1"/>
    <w:rsid w:val="00A51E93"/>
    <w:rsid w:val="00A617B6"/>
    <w:rsid w:val="00A810E6"/>
    <w:rsid w:val="00A90938"/>
    <w:rsid w:val="00AA0D0D"/>
    <w:rsid w:val="00AA29BA"/>
    <w:rsid w:val="00AC2886"/>
    <w:rsid w:val="00AD6A8B"/>
    <w:rsid w:val="00B06748"/>
    <w:rsid w:val="00B2121A"/>
    <w:rsid w:val="00B2357E"/>
    <w:rsid w:val="00B606A9"/>
    <w:rsid w:val="00B67FFA"/>
    <w:rsid w:val="00B94167"/>
    <w:rsid w:val="00BB286F"/>
    <w:rsid w:val="00BC5FCC"/>
    <w:rsid w:val="00BD2C48"/>
    <w:rsid w:val="00C1460A"/>
    <w:rsid w:val="00C318B9"/>
    <w:rsid w:val="00C3195B"/>
    <w:rsid w:val="00C34408"/>
    <w:rsid w:val="00C557C4"/>
    <w:rsid w:val="00C55A6C"/>
    <w:rsid w:val="00C90FE4"/>
    <w:rsid w:val="00C914E2"/>
    <w:rsid w:val="00C916A6"/>
    <w:rsid w:val="00C93572"/>
    <w:rsid w:val="00CA7351"/>
    <w:rsid w:val="00CB2E73"/>
    <w:rsid w:val="00CD2FC1"/>
    <w:rsid w:val="00CD5713"/>
    <w:rsid w:val="00CD774C"/>
    <w:rsid w:val="00D00AFF"/>
    <w:rsid w:val="00D26066"/>
    <w:rsid w:val="00D43F60"/>
    <w:rsid w:val="00D5129D"/>
    <w:rsid w:val="00D516F3"/>
    <w:rsid w:val="00D63D75"/>
    <w:rsid w:val="00D65BD6"/>
    <w:rsid w:val="00D81C5E"/>
    <w:rsid w:val="00DB239A"/>
    <w:rsid w:val="00DB31B2"/>
    <w:rsid w:val="00DB6632"/>
    <w:rsid w:val="00DD1D1D"/>
    <w:rsid w:val="00DE1B69"/>
    <w:rsid w:val="00DE6423"/>
    <w:rsid w:val="00E0699D"/>
    <w:rsid w:val="00E13458"/>
    <w:rsid w:val="00E41C7C"/>
    <w:rsid w:val="00E437F0"/>
    <w:rsid w:val="00E44B28"/>
    <w:rsid w:val="00E506EA"/>
    <w:rsid w:val="00E57689"/>
    <w:rsid w:val="00E649B3"/>
    <w:rsid w:val="00E736D3"/>
    <w:rsid w:val="00E80686"/>
    <w:rsid w:val="00E8077F"/>
    <w:rsid w:val="00E83718"/>
    <w:rsid w:val="00EA5067"/>
    <w:rsid w:val="00EB4120"/>
    <w:rsid w:val="00EB6AED"/>
    <w:rsid w:val="00EC2140"/>
    <w:rsid w:val="00ED58B3"/>
    <w:rsid w:val="00ED7DEF"/>
    <w:rsid w:val="00EE67FA"/>
    <w:rsid w:val="00F0569E"/>
    <w:rsid w:val="00F15974"/>
    <w:rsid w:val="00F46BD7"/>
    <w:rsid w:val="00F542A8"/>
    <w:rsid w:val="00F54761"/>
    <w:rsid w:val="00F73E94"/>
    <w:rsid w:val="00F935DB"/>
    <w:rsid w:val="00FA657B"/>
    <w:rsid w:val="00FB7E6B"/>
    <w:rsid w:val="00FC2CC8"/>
    <w:rsid w:val="00FC4624"/>
    <w:rsid w:val="00FD43F9"/>
    <w:rsid w:val="00FE06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conteudoprincipal">
    <w:name w:val="conteudo_principal"/>
    <w:basedOn w:val="Fontepargpadro"/>
    <w:rsid w:val="009413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2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6CBA9A-44DF-4B15-A42B-83A0C46F98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545</Words>
  <Characters>2944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taicil.luz</cp:lastModifiedBy>
  <cp:revision>3</cp:revision>
  <cp:lastPrinted>2017-12-05T19:36:00Z</cp:lastPrinted>
  <dcterms:created xsi:type="dcterms:W3CDTF">2017-12-05T19:36:00Z</dcterms:created>
  <dcterms:modified xsi:type="dcterms:W3CDTF">2017-12-05T19:53:00Z</dcterms:modified>
</cp:coreProperties>
</file>