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Look w:val="04A0"/>
      </w:tblPr>
      <w:tblGrid>
        <w:gridCol w:w="8556"/>
      </w:tblGrid>
      <w:tr w:rsidR="0033525B" w:rsidRPr="0000711E" w:rsidTr="00BE75F6">
        <w:tc>
          <w:tcPr>
            <w:tcW w:w="8526" w:type="dxa"/>
          </w:tcPr>
          <w:p w:rsidR="0033525B" w:rsidRPr="0000711E" w:rsidRDefault="00B11819" w:rsidP="0030438E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pt-BR"/>
              </w:rPr>
              <w:drawing>
                <wp:inline distT="0" distB="0" distL="0" distR="0">
                  <wp:extent cx="5276850" cy="742950"/>
                  <wp:effectExtent l="19050" t="0" r="0" b="0"/>
                  <wp:docPr id="1" name="Imagem 2" descr="\\pmi-arquivos\Usuarios\adriano.osmar\Documents\Osmar-12-11-2013\Audiencia Publica\conselho nov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m 2" descr="\\pmi-arquivos\Usuarios\adriano.osmar\Documents\Osmar-12-11-2013\Audiencia Publica\conselho nov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768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A79DB" w:rsidRPr="0000711E" w:rsidRDefault="000A79DB" w:rsidP="0033525B">
      <w:pPr>
        <w:rPr>
          <w:rFonts w:ascii="Arial" w:hAnsi="Arial" w:cs="Arial"/>
        </w:rPr>
      </w:pPr>
    </w:p>
    <w:p w:rsidR="00E41C7C" w:rsidRPr="00DB051E" w:rsidRDefault="00E41C7C" w:rsidP="00D83B46">
      <w:pPr>
        <w:pStyle w:val="SemEspaamento"/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DB051E">
        <w:rPr>
          <w:rFonts w:ascii="Arial" w:hAnsi="Arial" w:cs="Arial"/>
          <w:b/>
          <w:sz w:val="24"/>
          <w:szCs w:val="24"/>
        </w:rPr>
        <w:t xml:space="preserve">DELIBERAÇÃO Nº </w:t>
      </w:r>
      <w:r w:rsidR="000429D2" w:rsidRPr="00DB051E">
        <w:rPr>
          <w:rFonts w:ascii="Arial" w:hAnsi="Arial" w:cs="Arial"/>
          <w:b/>
          <w:sz w:val="24"/>
          <w:szCs w:val="24"/>
        </w:rPr>
        <w:t>26</w:t>
      </w:r>
      <w:r w:rsidR="000051F2" w:rsidRPr="00DB051E">
        <w:rPr>
          <w:rFonts w:ascii="Arial" w:hAnsi="Arial" w:cs="Arial"/>
          <w:b/>
          <w:sz w:val="24"/>
          <w:szCs w:val="24"/>
        </w:rPr>
        <w:t>2</w:t>
      </w:r>
      <w:r w:rsidRPr="00DB051E">
        <w:rPr>
          <w:rFonts w:ascii="Arial" w:hAnsi="Arial" w:cs="Arial"/>
          <w:b/>
          <w:sz w:val="24"/>
          <w:szCs w:val="24"/>
        </w:rPr>
        <w:t xml:space="preserve">, DE </w:t>
      </w:r>
      <w:r w:rsidR="0093109A">
        <w:rPr>
          <w:rFonts w:ascii="Arial" w:hAnsi="Arial" w:cs="Arial"/>
          <w:b/>
          <w:sz w:val="24"/>
          <w:szCs w:val="24"/>
        </w:rPr>
        <w:t>02</w:t>
      </w:r>
      <w:r w:rsidR="005668EA" w:rsidRPr="00DB051E">
        <w:rPr>
          <w:rFonts w:ascii="Arial" w:hAnsi="Arial" w:cs="Arial"/>
          <w:b/>
          <w:sz w:val="24"/>
          <w:szCs w:val="24"/>
        </w:rPr>
        <w:t xml:space="preserve"> DE</w:t>
      </w:r>
      <w:r w:rsidR="0093109A">
        <w:rPr>
          <w:rFonts w:ascii="Arial" w:hAnsi="Arial" w:cs="Arial"/>
          <w:b/>
          <w:sz w:val="24"/>
          <w:szCs w:val="24"/>
        </w:rPr>
        <w:t xml:space="preserve"> </w:t>
      </w:r>
      <w:r w:rsidR="00247FEB" w:rsidRPr="00DB051E">
        <w:rPr>
          <w:rFonts w:ascii="Arial" w:hAnsi="Arial" w:cs="Arial"/>
          <w:b/>
          <w:sz w:val="24"/>
          <w:szCs w:val="24"/>
        </w:rPr>
        <w:t>MAIO</w:t>
      </w:r>
      <w:r w:rsidR="005668EA" w:rsidRPr="00DB051E">
        <w:rPr>
          <w:rFonts w:ascii="Arial" w:hAnsi="Arial" w:cs="Arial"/>
          <w:b/>
          <w:sz w:val="24"/>
          <w:szCs w:val="24"/>
        </w:rPr>
        <w:t xml:space="preserve"> DE 201</w:t>
      </w:r>
      <w:r w:rsidR="000429D2" w:rsidRPr="00DB051E">
        <w:rPr>
          <w:rFonts w:ascii="Arial" w:hAnsi="Arial" w:cs="Arial"/>
          <w:b/>
          <w:sz w:val="24"/>
          <w:szCs w:val="24"/>
        </w:rPr>
        <w:t>8</w:t>
      </w:r>
      <w:r w:rsidR="005668EA" w:rsidRPr="00DB051E">
        <w:rPr>
          <w:rFonts w:ascii="Arial" w:hAnsi="Arial" w:cs="Arial"/>
          <w:b/>
          <w:sz w:val="24"/>
          <w:szCs w:val="24"/>
        </w:rPr>
        <w:t>.</w:t>
      </w:r>
    </w:p>
    <w:p w:rsidR="00D83B46" w:rsidRPr="00DB051E" w:rsidRDefault="00D83B46" w:rsidP="00D83B46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:rsidR="000051F2" w:rsidRPr="00DB051E" w:rsidRDefault="000051F2" w:rsidP="000051F2">
      <w:pPr>
        <w:ind w:left="3119"/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B051E">
        <w:rPr>
          <w:rFonts w:ascii="Arial" w:hAnsi="Arial" w:cs="Arial"/>
          <w:b/>
          <w:noProof/>
          <w:sz w:val="24"/>
          <w:szCs w:val="24"/>
          <w:lang w:eastAsia="pt-BR"/>
        </w:rPr>
        <w:t xml:space="preserve">Dispõe sobre a liberação de consulta de viabilidade para </w:t>
      </w:r>
      <w:r w:rsidRPr="00DB051E">
        <w:rPr>
          <w:rFonts w:ascii="Arial" w:hAnsi="Arial" w:cs="Arial"/>
          <w:b/>
          <w:sz w:val="24"/>
          <w:szCs w:val="24"/>
          <w:lang w:eastAsia="pt-BR"/>
        </w:rPr>
        <w:t>Funcionamento de edificação comercial, localizada na Rua Jose Pereira Liberato, 1267, São João.</w:t>
      </w:r>
    </w:p>
    <w:p w:rsidR="000051F2" w:rsidRPr="00DB051E" w:rsidRDefault="000051F2" w:rsidP="000051F2">
      <w:pPr>
        <w:spacing w:after="0"/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DB051E">
        <w:rPr>
          <w:rFonts w:ascii="Arial" w:hAnsi="Arial" w:cs="Arial"/>
          <w:noProof/>
          <w:sz w:val="24"/>
          <w:szCs w:val="24"/>
          <w:lang w:eastAsia="pt-BR"/>
        </w:rPr>
        <w:t xml:space="preserve">O Conselho Municipal de Gestão e Desenvolvimento Territorial de Itajaí, por intermédio de seu Presidente, no uso de suas atribuições conferidas pela Lei Municipal nº 5001, de 07 de dezembro de 2007, e suas alterações posteriores; </w:t>
      </w:r>
    </w:p>
    <w:p w:rsidR="000051F2" w:rsidRPr="00DB051E" w:rsidRDefault="000051F2" w:rsidP="000051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051F2" w:rsidRPr="00DB051E" w:rsidRDefault="000051F2" w:rsidP="000051F2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 w:rsidRPr="00DB051E">
        <w:rPr>
          <w:rFonts w:ascii="Arial" w:hAnsi="Arial" w:cs="Arial"/>
          <w:noProof/>
          <w:sz w:val="24"/>
          <w:szCs w:val="24"/>
          <w:lang w:eastAsia="pt-BR"/>
        </w:rPr>
        <w:t>Considerando a consulta prévia (Protocolo nº 3359/2018) requerida por Fenix Comercio de Moda LTDA, CNPJ 08.793.314/0002-81, com endereço na Rua Jose Pereira Liberato, 1267, São João, para f</w:t>
      </w:r>
      <w:r w:rsidRPr="00DB051E">
        <w:rPr>
          <w:rFonts w:ascii="Arial" w:hAnsi="Arial" w:cs="Arial"/>
          <w:sz w:val="24"/>
          <w:szCs w:val="24"/>
          <w:lang w:eastAsia="pt-BR"/>
        </w:rPr>
        <w:t>uncionamento de edificação comercial;</w:t>
      </w:r>
    </w:p>
    <w:p w:rsidR="000051F2" w:rsidRPr="00DB051E" w:rsidRDefault="000051F2" w:rsidP="000051F2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</w:p>
    <w:p w:rsidR="00DB051E" w:rsidRPr="00DB051E" w:rsidRDefault="00DB051E" w:rsidP="00DB05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DB051E">
        <w:rPr>
          <w:rFonts w:ascii="Arial" w:hAnsi="Arial" w:cs="Arial"/>
          <w:sz w:val="24"/>
          <w:szCs w:val="24"/>
          <w:lang w:eastAsia="pt-BR"/>
        </w:rPr>
        <w:t xml:space="preserve">Considerando que o local onde se pretende instalar a atividade comercial, segundo o Código de Zoneamento, Parcelamento e Uso do Solo (Lei Complementar nº 215/2012), é uma ZU2 - Zona Urbana; </w:t>
      </w:r>
    </w:p>
    <w:p w:rsidR="00DB051E" w:rsidRPr="00DB051E" w:rsidRDefault="00DB051E" w:rsidP="00DB05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DB051E" w:rsidRPr="00DB051E" w:rsidRDefault="00DB051E" w:rsidP="00DB05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DB051E" w:rsidRPr="00DB051E" w:rsidRDefault="00DB051E" w:rsidP="00DB051E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DB051E">
        <w:rPr>
          <w:rFonts w:ascii="Arial" w:hAnsi="Arial" w:cs="Arial"/>
          <w:sz w:val="24"/>
          <w:szCs w:val="24"/>
          <w:lang w:eastAsia="pt-BR"/>
        </w:rPr>
        <w:t>Considerando que o terreno faz frente para o Corredor de Comércio e Serviços 02 – CCS2, enquadrando-se como uso permissível conforme anexo IV tabela “C” da Lei Complementar nº 215/2012, cabendo a anuência do CMGDT;</w:t>
      </w:r>
    </w:p>
    <w:p w:rsidR="000051F2" w:rsidRPr="00DB051E" w:rsidRDefault="000051F2" w:rsidP="000051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0051F2" w:rsidRPr="00DB051E" w:rsidRDefault="000051F2" w:rsidP="000051F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DB051E">
        <w:rPr>
          <w:rFonts w:ascii="Arial" w:hAnsi="Arial" w:cs="Arial"/>
          <w:sz w:val="24"/>
          <w:szCs w:val="24"/>
          <w:lang w:eastAsia="pt-BR"/>
        </w:rPr>
        <w:t>Considerando a decisão tomada pela maioria do plenário do Conselho em reunião realizada no dia 24 de abril de 2018,</w:t>
      </w:r>
    </w:p>
    <w:p w:rsidR="000051F2" w:rsidRPr="00DB051E" w:rsidRDefault="000051F2" w:rsidP="000051F2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</w:p>
    <w:p w:rsidR="00282A7B" w:rsidRPr="00DB051E" w:rsidRDefault="00282A7B" w:rsidP="00451325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B11819" w:rsidRPr="00DB051E" w:rsidRDefault="00342366" w:rsidP="00B11819">
      <w:pPr>
        <w:jc w:val="both"/>
        <w:rPr>
          <w:rFonts w:ascii="Arial" w:hAnsi="Arial" w:cs="Arial"/>
          <w:b/>
          <w:noProof/>
          <w:sz w:val="24"/>
          <w:szCs w:val="24"/>
          <w:lang w:eastAsia="pt-BR"/>
        </w:rPr>
      </w:pPr>
      <w:r w:rsidRPr="00DB051E">
        <w:rPr>
          <w:rFonts w:ascii="Arial" w:hAnsi="Arial" w:cs="Arial"/>
          <w:b/>
          <w:noProof/>
          <w:sz w:val="24"/>
          <w:szCs w:val="24"/>
          <w:lang w:eastAsia="pt-BR"/>
        </w:rPr>
        <w:t>DELIBERA</w:t>
      </w:r>
      <w:r w:rsidR="00A464D1" w:rsidRPr="00DB051E">
        <w:rPr>
          <w:rFonts w:ascii="Arial" w:hAnsi="Arial" w:cs="Arial"/>
          <w:b/>
          <w:noProof/>
          <w:sz w:val="24"/>
          <w:szCs w:val="24"/>
          <w:lang w:eastAsia="pt-BR"/>
        </w:rPr>
        <w:t>:</w:t>
      </w:r>
    </w:p>
    <w:p w:rsidR="00282A7B" w:rsidRPr="00DB051E" w:rsidRDefault="00282A7B" w:rsidP="00B11819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B413D" w:rsidRPr="00DB051E" w:rsidRDefault="004B413D" w:rsidP="00DB051E">
      <w:pPr>
        <w:spacing w:after="0"/>
        <w:jc w:val="both"/>
        <w:rPr>
          <w:rFonts w:ascii="Arial" w:hAnsi="Arial" w:cs="Arial"/>
          <w:sz w:val="24"/>
          <w:szCs w:val="24"/>
          <w:lang w:eastAsia="pt-BR"/>
        </w:rPr>
      </w:pPr>
      <w:r w:rsidRPr="00DB051E">
        <w:rPr>
          <w:rFonts w:ascii="Arial" w:hAnsi="Arial" w:cs="Arial"/>
          <w:noProof/>
          <w:sz w:val="24"/>
          <w:szCs w:val="24"/>
          <w:lang w:eastAsia="pt-BR"/>
        </w:rPr>
        <w:t>Art. 1º. Permitir</w:t>
      </w:r>
      <w:r w:rsidR="00C80483" w:rsidRPr="00DB051E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E03C88">
        <w:rPr>
          <w:rFonts w:ascii="Arial" w:hAnsi="Arial" w:cs="Arial"/>
          <w:noProof/>
          <w:sz w:val="24"/>
          <w:szCs w:val="24"/>
          <w:lang w:eastAsia="pt-BR"/>
        </w:rPr>
        <w:t>o</w:t>
      </w:r>
      <w:r w:rsidRPr="00DB051E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="00E03C88">
        <w:rPr>
          <w:rFonts w:ascii="Arial" w:hAnsi="Arial" w:cs="Arial"/>
          <w:noProof/>
          <w:sz w:val="24"/>
          <w:szCs w:val="24"/>
          <w:lang w:eastAsia="pt-BR"/>
        </w:rPr>
        <w:t>funcionamento de atividade comercial</w:t>
      </w:r>
      <w:r w:rsidRPr="00DB051E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B11819" w:rsidRPr="00DB051E">
        <w:rPr>
          <w:rFonts w:ascii="Arial" w:hAnsi="Arial" w:cs="Arial"/>
          <w:sz w:val="24"/>
          <w:szCs w:val="24"/>
          <w:lang w:eastAsia="pt-BR"/>
        </w:rPr>
        <w:t xml:space="preserve">requerido por </w:t>
      </w:r>
      <w:r w:rsidR="00DB051E">
        <w:rPr>
          <w:rFonts w:ascii="Arial" w:hAnsi="Arial" w:cs="Arial"/>
          <w:sz w:val="24"/>
          <w:szCs w:val="24"/>
          <w:lang w:eastAsia="pt-BR"/>
        </w:rPr>
        <w:t>Fenix Comercio de Moda LTDA</w:t>
      </w:r>
      <w:r w:rsidR="00C27E45" w:rsidRPr="00DB051E">
        <w:rPr>
          <w:rFonts w:ascii="Arial" w:hAnsi="Arial" w:cs="Arial"/>
          <w:sz w:val="24"/>
          <w:szCs w:val="24"/>
          <w:lang w:eastAsia="pt-BR"/>
        </w:rPr>
        <w:t xml:space="preserve">, </w:t>
      </w:r>
      <w:r w:rsidR="00DB051E" w:rsidRPr="00DB051E">
        <w:rPr>
          <w:rFonts w:ascii="Arial" w:hAnsi="Arial" w:cs="Arial"/>
          <w:noProof/>
          <w:sz w:val="24"/>
          <w:szCs w:val="24"/>
          <w:lang w:eastAsia="pt-BR"/>
        </w:rPr>
        <w:t>CNPJ 08.793.314/0002-81</w:t>
      </w:r>
      <w:r w:rsidR="006F3B80" w:rsidRPr="00DB051E">
        <w:rPr>
          <w:rFonts w:ascii="Arial" w:hAnsi="Arial" w:cs="Arial"/>
          <w:noProof/>
          <w:sz w:val="24"/>
          <w:szCs w:val="24"/>
          <w:lang w:eastAsia="pt-BR"/>
        </w:rPr>
        <w:t xml:space="preserve">, </w:t>
      </w:r>
      <w:r w:rsidR="00B11819" w:rsidRPr="00DB051E">
        <w:rPr>
          <w:rFonts w:ascii="Arial" w:hAnsi="Arial" w:cs="Arial"/>
          <w:sz w:val="24"/>
          <w:szCs w:val="24"/>
          <w:lang w:eastAsia="pt-BR"/>
        </w:rPr>
        <w:t xml:space="preserve">na </w:t>
      </w:r>
      <w:r w:rsidR="00DB051E">
        <w:rPr>
          <w:rFonts w:ascii="Arial" w:hAnsi="Arial" w:cs="Arial"/>
          <w:sz w:val="24"/>
          <w:szCs w:val="24"/>
          <w:lang w:eastAsia="pt-BR"/>
        </w:rPr>
        <w:t>Rua José Pereira Liberato</w:t>
      </w:r>
      <w:r w:rsidR="00C27E45" w:rsidRPr="00DB051E">
        <w:rPr>
          <w:rFonts w:ascii="Arial" w:hAnsi="Arial" w:cs="Arial"/>
          <w:sz w:val="24"/>
          <w:szCs w:val="24"/>
          <w:lang w:eastAsia="pt-BR"/>
        </w:rPr>
        <w:t xml:space="preserve"> nº </w:t>
      </w:r>
      <w:r w:rsidR="00DB051E">
        <w:rPr>
          <w:rFonts w:ascii="Arial" w:hAnsi="Arial" w:cs="Arial"/>
          <w:sz w:val="24"/>
          <w:szCs w:val="24"/>
          <w:lang w:eastAsia="pt-BR"/>
        </w:rPr>
        <w:t>1267</w:t>
      </w:r>
      <w:r w:rsidR="00C27E45" w:rsidRPr="00DB051E">
        <w:rPr>
          <w:rFonts w:ascii="Arial" w:hAnsi="Arial" w:cs="Arial"/>
          <w:sz w:val="24"/>
          <w:szCs w:val="24"/>
          <w:lang w:eastAsia="pt-BR"/>
        </w:rPr>
        <w:t>, Bairro São João</w:t>
      </w:r>
      <w:r w:rsidR="00F25073" w:rsidRPr="00DB051E">
        <w:rPr>
          <w:rFonts w:ascii="Arial" w:hAnsi="Arial" w:cs="Arial"/>
          <w:noProof/>
          <w:sz w:val="24"/>
          <w:szCs w:val="24"/>
          <w:lang w:eastAsia="pt-BR"/>
        </w:rPr>
        <w:t>, Itajaí/SC</w:t>
      </w:r>
      <w:r w:rsidR="009C3BA0" w:rsidRPr="00DB051E">
        <w:rPr>
          <w:rFonts w:ascii="Arial" w:hAnsi="Arial" w:cs="Arial"/>
          <w:noProof/>
          <w:sz w:val="24"/>
          <w:szCs w:val="24"/>
          <w:lang w:eastAsia="pt-BR"/>
        </w:rPr>
        <w:t>.</w:t>
      </w:r>
    </w:p>
    <w:p w:rsidR="00282A7B" w:rsidRPr="00DB051E" w:rsidRDefault="00282A7B" w:rsidP="0011021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4B413D" w:rsidRPr="00DB051E" w:rsidRDefault="004B413D" w:rsidP="004B413D">
      <w:pPr>
        <w:pStyle w:val="SemEspaamento"/>
        <w:spacing w:line="360" w:lineRule="auto"/>
        <w:jc w:val="center"/>
        <w:rPr>
          <w:rFonts w:ascii="Arial" w:hAnsi="Arial" w:cs="Arial"/>
          <w:sz w:val="24"/>
          <w:szCs w:val="24"/>
        </w:rPr>
      </w:pPr>
      <w:r w:rsidRPr="00DB051E">
        <w:rPr>
          <w:rFonts w:ascii="Arial" w:hAnsi="Arial" w:cs="Arial"/>
          <w:sz w:val="24"/>
          <w:szCs w:val="24"/>
        </w:rPr>
        <w:t xml:space="preserve">Itajaí, </w:t>
      </w:r>
      <w:r w:rsidR="00C27E45" w:rsidRPr="00DB051E">
        <w:rPr>
          <w:rFonts w:ascii="Arial" w:hAnsi="Arial" w:cs="Arial"/>
          <w:sz w:val="24"/>
          <w:szCs w:val="24"/>
        </w:rPr>
        <w:t>02</w:t>
      </w:r>
      <w:r w:rsidRPr="00DB051E">
        <w:rPr>
          <w:rFonts w:ascii="Arial" w:hAnsi="Arial" w:cs="Arial"/>
          <w:sz w:val="24"/>
          <w:szCs w:val="24"/>
        </w:rPr>
        <w:t xml:space="preserve"> de </w:t>
      </w:r>
      <w:r w:rsidR="00C27E45" w:rsidRPr="00DB051E">
        <w:rPr>
          <w:rFonts w:ascii="Arial" w:hAnsi="Arial" w:cs="Arial"/>
          <w:sz w:val="24"/>
          <w:szCs w:val="24"/>
        </w:rPr>
        <w:t>maio de 2018</w:t>
      </w:r>
      <w:r w:rsidRPr="00DB051E">
        <w:rPr>
          <w:rFonts w:ascii="Arial" w:hAnsi="Arial" w:cs="Arial"/>
          <w:sz w:val="24"/>
          <w:szCs w:val="24"/>
        </w:rPr>
        <w:t>.</w:t>
      </w:r>
    </w:p>
    <w:p w:rsidR="004B413D" w:rsidRPr="00DB051E" w:rsidRDefault="004B413D" w:rsidP="00DB051E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4B413D" w:rsidRPr="00DB051E" w:rsidRDefault="00C27E45" w:rsidP="004B413D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DB051E">
        <w:rPr>
          <w:rFonts w:ascii="Arial" w:hAnsi="Arial" w:cs="Arial"/>
          <w:sz w:val="24"/>
          <w:szCs w:val="24"/>
        </w:rPr>
        <w:t>Rodrigo Lamim</w:t>
      </w:r>
    </w:p>
    <w:p w:rsidR="00D00AFF" w:rsidRPr="00DB051E" w:rsidRDefault="004B413D" w:rsidP="00B11819">
      <w:pPr>
        <w:pStyle w:val="SemEspaamento"/>
        <w:jc w:val="center"/>
        <w:rPr>
          <w:rFonts w:ascii="Arial" w:hAnsi="Arial" w:cs="Arial"/>
          <w:sz w:val="24"/>
          <w:szCs w:val="24"/>
        </w:rPr>
      </w:pPr>
      <w:r w:rsidRPr="00DB051E">
        <w:rPr>
          <w:rFonts w:ascii="Arial" w:hAnsi="Arial" w:cs="Arial"/>
          <w:sz w:val="24"/>
          <w:szCs w:val="24"/>
        </w:rPr>
        <w:t>Presidente</w:t>
      </w:r>
    </w:p>
    <w:p w:rsidR="000051F2" w:rsidRPr="00DB051E" w:rsidRDefault="000051F2" w:rsidP="000051F2">
      <w:pPr>
        <w:pStyle w:val="SemEspaamento"/>
        <w:rPr>
          <w:rFonts w:ascii="Arial" w:hAnsi="Arial" w:cs="Arial"/>
          <w:noProof/>
          <w:sz w:val="24"/>
          <w:szCs w:val="24"/>
          <w:lang w:eastAsia="pt-BR"/>
        </w:rPr>
      </w:pPr>
    </w:p>
    <w:sectPr w:rsidR="000051F2" w:rsidRPr="00DB051E" w:rsidSect="00D81C5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2804357"/>
    <w:multiLevelType w:val="hybridMultilevel"/>
    <w:tmpl w:val="FC8416E6"/>
    <w:lvl w:ilvl="0" w:tplc="B2D073E0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640" w:hanging="360"/>
      </w:pPr>
    </w:lvl>
    <w:lvl w:ilvl="2" w:tplc="0416001B" w:tentative="1">
      <w:start w:val="1"/>
      <w:numFmt w:val="lowerRoman"/>
      <w:lvlText w:val="%3."/>
      <w:lvlJc w:val="right"/>
      <w:pPr>
        <w:ind w:left="3360" w:hanging="180"/>
      </w:pPr>
    </w:lvl>
    <w:lvl w:ilvl="3" w:tplc="0416000F" w:tentative="1">
      <w:start w:val="1"/>
      <w:numFmt w:val="decimal"/>
      <w:lvlText w:val="%4."/>
      <w:lvlJc w:val="left"/>
      <w:pPr>
        <w:ind w:left="4080" w:hanging="360"/>
      </w:pPr>
    </w:lvl>
    <w:lvl w:ilvl="4" w:tplc="04160019" w:tentative="1">
      <w:start w:val="1"/>
      <w:numFmt w:val="lowerLetter"/>
      <w:lvlText w:val="%5."/>
      <w:lvlJc w:val="left"/>
      <w:pPr>
        <w:ind w:left="4800" w:hanging="360"/>
      </w:pPr>
    </w:lvl>
    <w:lvl w:ilvl="5" w:tplc="0416001B" w:tentative="1">
      <w:start w:val="1"/>
      <w:numFmt w:val="lowerRoman"/>
      <w:lvlText w:val="%6."/>
      <w:lvlJc w:val="right"/>
      <w:pPr>
        <w:ind w:left="5520" w:hanging="180"/>
      </w:pPr>
    </w:lvl>
    <w:lvl w:ilvl="6" w:tplc="0416000F" w:tentative="1">
      <w:start w:val="1"/>
      <w:numFmt w:val="decimal"/>
      <w:lvlText w:val="%7."/>
      <w:lvlJc w:val="left"/>
      <w:pPr>
        <w:ind w:left="6240" w:hanging="360"/>
      </w:pPr>
    </w:lvl>
    <w:lvl w:ilvl="7" w:tplc="04160019" w:tentative="1">
      <w:start w:val="1"/>
      <w:numFmt w:val="lowerLetter"/>
      <w:lvlText w:val="%8."/>
      <w:lvlJc w:val="left"/>
      <w:pPr>
        <w:ind w:left="6960" w:hanging="360"/>
      </w:pPr>
    </w:lvl>
    <w:lvl w:ilvl="8" w:tplc="0416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>
    <w:nsid w:val="400546DA"/>
    <w:multiLevelType w:val="hybridMultilevel"/>
    <w:tmpl w:val="03ECD76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hyphenationZone w:val="425"/>
  <w:characterSpacingControl w:val="doNotCompress"/>
  <w:compat/>
  <w:rsids>
    <w:rsidRoot w:val="0033525B"/>
    <w:rsid w:val="000051F2"/>
    <w:rsid w:val="0000711E"/>
    <w:rsid w:val="00017665"/>
    <w:rsid w:val="00025ED5"/>
    <w:rsid w:val="00034A86"/>
    <w:rsid w:val="000429D2"/>
    <w:rsid w:val="00060845"/>
    <w:rsid w:val="00097E7F"/>
    <w:rsid w:val="000A04FD"/>
    <w:rsid w:val="000A0705"/>
    <w:rsid w:val="000A79DB"/>
    <w:rsid w:val="000C3C09"/>
    <w:rsid w:val="000C5676"/>
    <w:rsid w:val="000C763A"/>
    <w:rsid w:val="000F463E"/>
    <w:rsid w:val="00100D1F"/>
    <w:rsid w:val="00104FF2"/>
    <w:rsid w:val="001077FD"/>
    <w:rsid w:val="00110217"/>
    <w:rsid w:val="00174FE3"/>
    <w:rsid w:val="00186840"/>
    <w:rsid w:val="00186979"/>
    <w:rsid w:val="001D3B33"/>
    <w:rsid w:val="001D5E63"/>
    <w:rsid w:val="001E0C93"/>
    <w:rsid w:val="00200061"/>
    <w:rsid w:val="002050ED"/>
    <w:rsid w:val="00230515"/>
    <w:rsid w:val="00247FEB"/>
    <w:rsid w:val="00266C8B"/>
    <w:rsid w:val="00282A7B"/>
    <w:rsid w:val="00287B04"/>
    <w:rsid w:val="00287FDC"/>
    <w:rsid w:val="002D5453"/>
    <w:rsid w:val="002F7327"/>
    <w:rsid w:val="0030438E"/>
    <w:rsid w:val="0033525B"/>
    <w:rsid w:val="00342366"/>
    <w:rsid w:val="00386C26"/>
    <w:rsid w:val="003A2B63"/>
    <w:rsid w:val="003B21AE"/>
    <w:rsid w:val="004003AC"/>
    <w:rsid w:val="004054A6"/>
    <w:rsid w:val="00436958"/>
    <w:rsid w:val="00451325"/>
    <w:rsid w:val="00470FFB"/>
    <w:rsid w:val="00476CEF"/>
    <w:rsid w:val="0048576B"/>
    <w:rsid w:val="00487D0D"/>
    <w:rsid w:val="004953A8"/>
    <w:rsid w:val="004A4C4E"/>
    <w:rsid w:val="004B413D"/>
    <w:rsid w:val="004C401F"/>
    <w:rsid w:val="004C67DD"/>
    <w:rsid w:val="004E433C"/>
    <w:rsid w:val="004E5812"/>
    <w:rsid w:val="004F4C25"/>
    <w:rsid w:val="005067E0"/>
    <w:rsid w:val="00523E72"/>
    <w:rsid w:val="0054647B"/>
    <w:rsid w:val="00561171"/>
    <w:rsid w:val="005668EA"/>
    <w:rsid w:val="005D49C3"/>
    <w:rsid w:val="005F72C2"/>
    <w:rsid w:val="005F7CA4"/>
    <w:rsid w:val="0062642B"/>
    <w:rsid w:val="00626AC4"/>
    <w:rsid w:val="00632606"/>
    <w:rsid w:val="0066096A"/>
    <w:rsid w:val="00666605"/>
    <w:rsid w:val="006D56F4"/>
    <w:rsid w:val="006E6B38"/>
    <w:rsid w:val="006F3B80"/>
    <w:rsid w:val="007060C8"/>
    <w:rsid w:val="00712940"/>
    <w:rsid w:val="00726DEA"/>
    <w:rsid w:val="00731389"/>
    <w:rsid w:val="007403E4"/>
    <w:rsid w:val="00774DBF"/>
    <w:rsid w:val="007A4D32"/>
    <w:rsid w:val="007C6194"/>
    <w:rsid w:val="007D1F25"/>
    <w:rsid w:val="007D2CD9"/>
    <w:rsid w:val="007F76C6"/>
    <w:rsid w:val="00801011"/>
    <w:rsid w:val="008030FE"/>
    <w:rsid w:val="008038F7"/>
    <w:rsid w:val="0080721E"/>
    <w:rsid w:val="008173A4"/>
    <w:rsid w:val="0083400B"/>
    <w:rsid w:val="00835AD7"/>
    <w:rsid w:val="0084226E"/>
    <w:rsid w:val="008448B1"/>
    <w:rsid w:val="00855621"/>
    <w:rsid w:val="00875EB0"/>
    <w:rsid w:val="00880365"/>
    <w:rsid w:val="008B7D03"/>
    <w:rsid w:val="008C1725"/>
    <w:rsid w:val="008D3325"/>
    <w:rsid w:val="008D479B"/>
    <w:rsid w:val="008D638F"/>
    <w:rsid w:val="008F3C6A"/>
    <w:rsid w:val="0091190A"/>
    <w:rsid w:val="0093109A"/>
    <w:rsid w:val="009665A5"/>
    <w:rsid w:val="0097788B"/>
    <w:rsid w:val="009970C4"/>
    <w:rsid w:val="009A02DF"/>
    <w:rsid w:val="009A6535"/>
    <w:rsid w:val="009C3BA0"/>
    <w:rsid w:val="009D3956"/>
    <w:rsid w:val="009D5022"/>
    <w:rsid w:val="009D7EE3"/>
    <w:rsid w:val="00A03EAB"/>
    <w:rsid w:val="00A3550D"/>
    <w:rsid w:val="00A3793C"/>
    <w:rsid w:val="00A464D1"/>
    <w:rsid w:val="00A47680"/>
    <w:rsid w:val="00A57A00"/>
    <w:rsid w:val="00A6507E"/>
    <w:rsid w:val="00A77C44"/>
    <w:rsid w:val="00A90938"/>
    <w:rsid w:val="00AA0D0D"/>
    <w:rsid w:val="00AA29BA"/>
    <w:rsid w:val="00AB03D4"/>
    <w:rsid w:val="00AC2886"/>
    <w:rsid w:val="00AD1A15"/>
    <w:rsid w:val="00AD6A8B"/>
    <w:rsid w:val="00AE4945"/>
    <w:rsid w:val="00AF57B5"/>
    <w:rsid w:val="00AF57F2"/>
    <w:rsid w:val="00B11819"/>
    <w:rsid w:val="00B2357E"/>
    <w:rsid w:val="00B36ED8"/>
    <w:rsid w:val="00B45182"/>
    <w:rsid w:val="00B675F8"/>
    <w:rsid w:val="00B67FFA"/>
    <w:rsid w:val="00B751EF"/>
    <w:rsid w:val="00B80550"/>
    <w:rsid w:val="00B87E39"/>
    <w:rsid w:val="00B952FB"/>
    <w:rsid w:val="00BB655F"/>
    <w:rsid w:val="00BD2C48"/>
    <w:rsid w:val="00BD45F9"/>
    <w:rsid w:val="00BE4DBD"/>
    <w:rsid w:val="00BE75F6"/>
    <w:rsid w:val="00C27E45"/>
    <w:rsid w:val="00C34408"/>
    <w:rsid w:val="00C37048"/>
    <w:rsid w:val="00C40B4F"/>
    <w:rsid w:val="00C509A5"/>
    <w:rsid w:val="00C55064"/>
    <w:rsid w:val="00C55113"/>
    <w:rsid w:val="00C55A6C"/>
    <w:rsid w:val="00C80483"/>
    <w:rsid w:val="00C914E2"/>
    <w:rsid w:val="00CA1B3F"/>
    <w:rsid w:val="00CB2E73"/>
    <w:rsid w:val="00CD1A8B"/>
    <w:rsid w:val="00CD2FC1"/>
    <w:rsid w:val="00CE1294"/>
    <w:rsid w:val="00CE1520"/>
    <w:rsid w:val="00CF41D7"/>
    <w:rsid w:val="00D00AFF"/>
    <w:rsid w:val="00D352A9"/>
    <w:rsid w:val="00D43F60"/>
    <w:rsid w:val="00D5129D"/>
    <w:rsid w:val="00D56694"/>
    <w:rsid w:val="00D63D75"/>
    <w:rsid w:val="00D64389"/>
    <w:rsid w:val="00D6572F"/>
    <w:rsid w:val="00D65BD6"/>
    <w:rsid w:val="00D81C5E"/>
    <w:rsid w:val="00D83B46"/>
    <w:rsid w:val="00DB051E"/>
    <w:rsid w:val="00DB6632"/>
    <w:rsid w:val="00DC3B22"/>
    <w:rsid w:val="00DF5C48"/>
    <w:rsid w:val="00E03C88"/>
    <w:rsid w:val="00E13458"/>
    <w:rsid w:val="00E221CD"/>
    <w:rsid w:val="00E31042"/>
    <w:rsid w:val="00E41C7C"/>
    <w:rsid w:val="00E649B3"/>
    <w:rsid w:val="00E71600"/>
    <w:rsid w:val="00E736D3"/>
    <w:rsid w:val="00E80686"/>
    <w:rsid w:val="00E8077F"/>
    <w:rsid w:val="00EA473D"/>
    <w:rsid w:val="00EA4C41"/>
    <w:rsid w:val="00EB6610"/>
    <w:rsid w:val="00EB69D0"/>
    <w:rsid w:val="00ED7DEF"/>
    <w:rsid w:val="00EE67FA"/>
    <w:rsid w:val="00EF5140"/>
    <w:rsid w:val="00EF7FD1"/>
    <w:rsid w:val="00F1347E"/>
    <w:rsid w:val="00F24A2F"/>
    <w:rsid w:val="00F25073"/>
    <w:rsid w:val="00F42B07"/>
    <w:rsid w:val="00F47084"/>
    <w:rsid w:val="00F56832"/>
    <w:rsid w:val="00F768DA"/>
    <w:rsid w:val="00F935DB"/>
    <w:rsid w:val="00FA657B"/>
    <w:rsid w:val="00FB20FA"/>
    <w:rsid w:val="00FB7E6B"/>
    <w:rsid w:val="00FC6AD0"/>
    <w:rsid w:val="00FD37BF"/>
    <w:rsid w:val="00FD41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C5E"/>
    <w:pPr>
      <w:spacing w:after="160" w:line="259" w:lineRule="auto"/>
    </w:pPr>
    <w:rPr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3525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emEspaamento">
    <w:name w:val="No Spacing"/>
    <w:uiPriority w:val="1"/>
    <w:qFormat/>
    <w:rsid w:val="00D00AFF"/>
    <w:rPr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13458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E1345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F1347E"/>
  </w:style>
  <w:style w:type="paragraph" w:styleId="PargrafodaLista">
    <w:name w:val="List Paragraph"/>
    <w:basedOn w:val="Normal"/>
    <w:uiPriority w:val="34"/>
    <w:qFormat/>
    <w:rsid w:val="001D5E63"/>
    <w:pPr>
      <w:spacing w:after="200" w:line="276" w:lineRule="auto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226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1445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Osmar Altair Adriano</dc:creator>
  <cp:lastModifiedBy>ricardo.claudio</cp:lastModifiedBy>
  <cp:revision>5</cp:revision>
  <cp:lastPrinted>2016-08-18T16:27:00Z</cp:lastPrinted>
  <dcterms:created xsi:type="dcterms:W3CDTF">2018-05-02T13:43:00Z</dcterms:created>
  <dcterms:modified xsi:type="dcterms:W3CDTF">2018-05-10T19:45:00Z</dcterms:modified>
</cp:coreProperties>
</file>