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74286A">
        <w:rPr>
          <w:rFonts w:ascii="Arial" w:hAnsi="Arial" w:cs="Arial"/>
          <w:b/>
          <w:sz w:val="24"/>
          <w:szCs w:val="24"/>
        </w:rPr>
        <w:t>39</w:t>
      </w:r>
      <w:r w:rsidR="00EB4DEC">
        <w:rPr>
          <w:rFonts w:ascii="Arial" w:hAnsi="Arial" w:cs="Arial"/>
          <w:b/>
          <w:sz w:val="24"/>
          <w:szCs w:val="24"/>
        </w:rPr>
        <w:t>6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C7AAB">
        <w:rPr>
          <w:rFonts w:ascii="Arial" w:hAnsi="Arial" w:cs="Arial"/>
          <w:b/>
          <w:sz w:val="24"/>
          <w:szCs w:val="24"/>
        </w:rPr>
        <w:t>02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C7AAB">
        <w:rPr>
          <w:rFonts w:ascii="Arial" w:hAnsi="Arial" w:cs="Arial"/>
          <w:b/>
          <w:sz w:val="24"/>
          <w:szCs w:val="24"/>
        </w:rPr>
        <w:t>ABRIL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C7AAB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</w:rPr>
      </w:pPr>
      <w:r w:rsidRPr="002C7AAB">
        <w:rPr>
          <w:rFonts w:ascii="Arial" w:hAnsi="Arial" w:cs="Arial"/>
          <w:b/>
          <w:i/>
          <w:noProof/>
          <w:lang w:eastAsia="pt-BR"/>
        </w:rPr>
        <w:t>Dis</w:t>
      </w:r>
      <w:r w:rsidR="00AB4445" w:rsidRPr="002C7AAB">
        <w:rPr>
          <w:rFonts w:ascii="Arial" w:hAnsi="Arial" w:cs="Arial"/>
          <w:b/>
          <w:i/>
          <w:noProof/>
          <w:lang w:eastAsia="pt-BR"/>
        </w:rPr>
        <w:t>põe sobre a</w:t>
      </w:r>
      <w:r w:rsidR="00336526" w:rsidRPr="002C7AAB">
        <w:rPr>
          <w:rFonts w:ascii="Arial" w:hAnsi="Arial" w:cs="Arial"/>
          <w:b/>
          <w:i/>
          <w:noProof/>
          <w:lang w:eastAsia="pt-BR"/>
        </w:rPr>
        <w:t xml:space="preserve"> </w:t>
      </w:r>
      <w:r w:rsidR="002C7AAB" w:rsidRPr="002C7AAB">
        <w:rPr>
          <w:rFonts w:ascii="Arial" w:hAnsi="Arial" w:cs="Arial"/>
          <w:b/>
          <w:i/>
          <w:noProof/>
          <w:lang w:eastAsia="pt-BR"/>
        </w:rPr>
        <w:t xml:space="preserve">consulta prévia </w:t>
      </w:r>
      <w:r w:rsidR="002C7AAB" w:rsidRPr="002C7AAB">
        <w:rPr>
          <w:rFonts w:ascii="Arial" w:hAnsi="Arial" w:cs="Arial"/>
          <w:b/>
        </w:rPr>
        <w:t>para a constru</w:t>
      </w:r>
      <w:r w:rsidR="00EB4DEC">
        <w:rPr>
          <w:rFonts w:ascii="Arial" w:hAnsi="Arial" w:cs="Arial"/>
          <w:b/>
        </w:rPr>
        <w:t>ção</w:t>
      </w:r>
      <w:r w:rsidR="00EB4DEC" w:rsidRPr="00EB4DEC">
        <w:rPr>
          <w:rFonts w:ascii="Arial" w:hAnsi="Arial" w:cs="Arial"/>
          <w:b/>
        </w:rPr>
        <w:t xml:space="preserve"> de empreendimentos hoteleiros na Rua </w:t>
      </w:r>
      <w:proofErr w:type="spellStart"/>
      <w:r w:rsidR="00EB4DEC" w:rsidRPr="00EB4DEC">
        <w:rPr>
          <w:rFonts w:ascii="Arial" w:hAnsi="Arial" w:cs="Arial"/>
          <w:b/>
        </w:rPr>
        <w:t>Consul</w:t>
      </w:r>
      <w:proofErr w:type="spellEnd"/>
      <w:r w:rsidR="00EB4DEC" w:rsidRPr="00EB4DEC">
        <w:rPr>
          <w:rFonts w:ascii="Arial" w:hAnsi="Arial" w:cs="Arial"/>
          <w:b/>
        </w:rPr>
        <w:t xml:space="preserve"> Carlos Renaux, 378, Cabeçudas</w:t>
      </w:r>
      <w:r w:rsidR="002C7AAB" w:rsidRPr="002C7AAB">
        <w:rPr>
          <w:rFonts w:ascii="Arial" w:hAnsi="Arial" w:cs="Arial"/>
          <w:b/>
        </w:rPr>
        <w:t>.</w:t>
      </w:r>
    </w:p>
    <w:p w:rsidR="00EB4DEC" w:rsidRDefault="00EB4DEC" w:rsidP="001F7C0F">
      <w:pPr>
        <w:spacing w:line="240" w:lineRule="auto"/>
        <w:ind w:left="3119"/>
        <w:jc w:val="both"/>
        <w:rPr>
          <w:rFonts w:ascii="Arial" w:hAnsi="Arial" w:cs="Arial"/>
          <w:b/>
        </w:rPr>
      </w:pPr>
    </w:p>
    <w:p w:rsidR="00EB4DEC" w:rsidRDefault="00EB4DEC" w:rsidP="001F7C0F">
      <w:pPr>
        <w:spacing w:line="240" w:lineRule="auto"/>
        <w:ind w:left="3119"/>
        <w:jc w:val="both"/>
        <w:rPr>
          <w:rFonts w:ascii="Arial" w:hAnsi="Arial" w:cs="Arial"/>
          <w:b/>
        </w:rPr>
      </w:pPr>
    </w:p>
    <w:p w:rsidR="000D4758" w:rsidRDefault="000D4758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EB4DE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B4DEC" w:rsidRPr="00EB4DEC" w:rsidRDefault="00EB4DEC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Pr="00EB4DEC" w:rsidRDefault="00FC2EA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EB4DEC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EB4DEC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EB4DEC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EB4DEC" w:rsidRPr="00EB4DEC">
        <w:rPr>
          <w:rFonts w:ascii="Arial" w:hAnsi="Arial" w:cs="Arial"/>
          <w:b/>
          <w:sz w:val="24"/>
          <w:szCs w:val="24"/>
        </w:rPr>
        <w:t>Protocolo nº 2295/2019</w:t>
      </w:r>
      <w:r w:rsidR="00EA772B" w:rsidRPr="00EB4DEC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proofErr w:type="spellStart"/>
      <w:r w:rsidR="00EB4DEC" w:rsidRPr="00EB4DEC">
        <w:rPr>
          <w:rFonts w:ascii="Arial" w:hAnsi="Arial" w:cs="Arial"/>
          <w:b/>
          <w:sz w:val="24"/>
          <w:szCs w:val="24"/>
        </w:rPr>
        <w:t>Dirço</w:t>
      </w:r>
      <w:proofErr w:type="spellEnd"/>
      <w:r w:rsidR="00EB4DEC" w:rsidRPr="00EB4DEC">
        <w:rPr>
          <w:rFonts w:ascii="Arial" w:hAnsi="Arial" w:cs="Arial"/>
          <w:b/>
          <w:sz w:val="24"/>
          <w:szCs w:val="24"/>
        </w:rPr>
        <w:t xml:space="preserve"> Dantas</w:t>
      </w:r>
      <w:r w:rsidR="002C7AAB" w:rsidRPr="00EB4DEC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EB4DE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2C7AAB" w:rsidRPr="00EB4DEC">
        <w:rPr>
          <w:rFonts w:ascii="Arial" w:hAnsi="Arial" w:cs="Arial"/>
          <w:noProof/>
          <w:sz w:val="24"/>
          <w:szCs w:val="24"/>
          <w:lang w:eastAsia="pt-BR"/>
        </w:rPr>
        <w:t xml:space="preserve">consulta prévia para a construção de </w:t>
      </w:r>
      <w:r w:rsidR="00EB4DEC" w:rsidRPr="00EB4DEC">
        <w:rPr>
          <w:rFonts w:ascii="Arial" w:hAnsi="Arial" w:cs="Arial"/>
          <w:noProof/>
          <w:sz w:val="24"/>
          <w:szCs w:val="24"/>
          <w:lang w:eastAsia="pt-BR"/>
        </w:rPr>
        <w:t>consulta prévia para a construção de para a construção de empreendimentos hoteleiros na Rua Consul Carlos Renaux, 378, Cabeçudas</w:t>
      </w:r>
      <w:r w:rsidR="00336526" w:rsidRPr="00EB4DEC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35A97" w:rsidRPr="00EB4DEC" w:rsidRDefault="00B35A97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47E78" w:rsidRPr="00EB4DEC" w:rsidRDefault="00BD678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EB4DEC">
        <w:rPr>
          <w:rFonts w:ascii="Arial" w:hAnsi="Arial" w:cs="Arial"/>
          <w:sz w:val="24"/>
          <w:szCs w:val="24"/>
          <w:lang w:eastAsia="pt-BR"/>
        </w:rPr>
        <w:t>Considerando</w:t>
      </w:r>
      <w:r w:rsidR="001F7C0F" w:rsidRPr="00EB4DE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447BD4" w:rsidRPr="00EB4DEC">
        <w:rPr>
          <w:rFonts w:ascii="Arial" w:hAnsi="Arial" w:cs="Arial"/>
          <w:noProof/>
          <w:sz w:val="24"/>
          <w:szCs w:val="24"/>
          <w:lang w:eastAsia="pt-BR"/>
        </w:rPr>
        <w:t xml:space="preserve">que </w:t>
      </w:r>
      <w:r w:rsidR="001F7C0F" w:rsidRPr="00EB4DEC">
        <w:rPr>
          <w:rFonts w:ascii="Arial" w:hAnsi="Arial" w:cs="Arial"/>
          <w:noProof/>
          <w:sz w:val="24"/>
          <w:szCs w:val="24"/>
          <w:lang w:eastAsia="pt-BR"/>
        </w:rPr>
        <w:t xml:space="preserve">segundo o Código de Zoneamento, Parcelamento e Uso do Solo (Lei Complementar nº 215/2012), </w:t>
      </w:r>
      <w:r w:rsidR="002C7AAB" w:rsidRPr="00EB4DEC">
        <w:rPr>
          <w:rFonts w:ascii="Arial" w:hAnsi="Arial" w:cs="Arial"/>
          <w:noProof/>
          <w:sz w:val="24"/>
          <w:szCs w:val="24"/>
          <w:lang w:eastAsia="pt-BR"/>
        </w:rPr>
        <w:t xml:space="preserve">o local </w:t>
      </w:r>
      <w:r w:rsidR="00EB4DEC" w:rsidRPr="00EB4DEC">
        <w:rPr>
          <w:rFonts w:ascii="Arial" w:hAnsi="Arial" w:cs="Arial"/>
          <w:noProof/>
          <w:sz w:val="24"/>
          <w:szCs w:val="24"/>
          <w:lang w:eastAsia="pt-BR"/>
        </w:rPr>
        <w:t>é considerado ZR2 – Zona Residencial 2; considerando que o uso pretendido se encaixa em CSE – Comércio e Serviço Específico, conforme alínea “d”, inciso VII do Art. 60, cabendo a anuência do CMGDT</w:t>
      </w:r>
      <w:r w:rsidR="002C7AAB" w:rsidRPr="00EB4DEC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6C0262" w:rsidRPr="00EB4DEC" w:rsidRDefault="006C0262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EB4DEC" w:rsidRDefault="00342366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EB4DE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EB4DEC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EB4DEC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EB4DEC">
        <w:rPr>
          <w:rFonts w:ascii="Arial" w:hAnsi="Arial" w:cs="Arial"/>
          <w:sz w:val="24"/>
          <w:szCs w:val="24"/>
          <w:lang w:eastAsia="pt-BR"/>
        </w:rPr>
        <w:t xml:space="preserve">por </w:t>
      </w:r>
      <w:r w:rsidR="00B47E78" w:rsidRPr="00EB4DEC">
        <w:rPr>
          <w:rFonts w:ascii="Arial" w:hAnsi="Arial" w:cs="Arial"/>
          <w:sz w:val="24"/>
          <w:szCs w:val="24"/>
          <w:lang w:eastAsia="pt-BR"/>
        </w:rPr>
        <w:t>maioria</w:t>
      </w:r>
      <w:r w:rsidR="00287676" w:rsidRPr="00EB4DEC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EB4DE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EB4DEC">
        <w:rPr>
          <w:rFonts w:ascii="Arial" w:hAnsi="Arial" w:cs="Arial"/>
          <w:sz w:val="24"/>
          <w:szCs w:val="24"/>
          <w:lang w:eastAsia="pt-BR"/>
        </w:rPr>
        <w:t>p</w:t>
      </w:r>
      <w:r w:rsidRPr="00EB4DE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2C7AAB" w:rsidRPr="00EB4DEC">
        <w:rPr>
          <w:rFonts w:ascii="Arial" w:hAnsi="Arial" w:cs="Arial"/>
          <w:sz w:val="24"/>
          <w:szCs w:val="24"/>
          <w:lang w:eastAsia="pt-BR"/>
        </w:rPr>
        <w:t>02</w:t>
      </w:r>
      <w:r w:rsidR="00763680" w:rsidRPr="00EB4DEC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2C7AAB" w:rsidRPr="00EB4DEC">
        <w:rPr>
          <w:rFonts w:ascii="Arial" w:hAnsi="Arial" w:cs="Arial"/>
          <w:sz w:val="24"/>
          <w:szCs w:val="24"/>
          <w:lang w:eastAsia="pt-BR"/>
        </w:rPr>
        <w:t>abril</w:t>
      </w:r>
      <w:r w:rsidR="00763680" w:rsidRPr="00EB4DEC">
        <w:rPr>
          <w:rFonts w:ascii="Arial" w:hAnsi="Arial" w:cs="Arial"/>
          <w:sz w:val="24"/>
          <w:szCs w:val="24"/>
          <w:lang w:eastAsia="pt-BR"/>
        </w:rPr>
        <w:t xml:space="preserve"> de 2019</w:t>
      </w:r>
      <w:r w:rsidR="00336526" w:rsidRPr="00EB4DEC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Pr="00EB4DEC" w:rsidRDefault="00373B3A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Default="00CC66A2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EB4DEC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EB4DE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EB4DE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EB4DEC" w:rsidRDefault="00EB4DEC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EB4DEC" w:rsidRPr="00EB4DEC" w:rsidRDefault="00EB4DEC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87676" w:rsidRPr="00EB4DEC" w:rsidRDefault="00336526" w:rsidP="00EB4D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B4DEC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EB4DEC">
        <w:rPr>
          <w:rFonts w:ascii="Arial" w:hAnsi="Arial" w:cs="Arial"/>
          <w:i/>
          <w:noProof/>
          <w:sz w:val="24"/>
          <w:szCs w:val="24"/>
          <w:lang w:eastAsia="pt-BR"/>
        </w:rPr>
        <w:t xml:space="preserve"> a</w:t>
      </w:r>
      <w:r w:rsidRPr="00EB4DEC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2C7AAB" w:rsidRPr="00EB4DEC">
        <w:rPr>
          <w:rFonts w:ascii="Arial" w:hAnsi="Arial" w:cs="Arial"/>
          <w:i/>
          <w:noProof/>
          <w:sz w:val="24"/>
          <w:szCs w:val="24"/>
          <w:lang w:eastAsia="pt-BR"/>
        </w:rPr>
        <w:t xml:space="preserve">implantação de </w:t>
      </w:r>
      <w:r w:rsidR="00EB4DEC" w:rsidRPr="00EB4DEC">
        <w:rPr>
          <w:rFonts w:ascii="Arial" w:hAnsi="Arial" w:cs="Arial"/>
          <w:noProof/>
          <w:sz w:val="24"/>
          <w:szCs w:val="24"/>
          <w:lang w:eastAsia="pt-BR"/>
        </w:rPr>
        <w:t>empreendimentos hoteleiros na Rua Consul Carlos Renaux, 378, Cabeçudas</w:t>
      </w:r>
      <w:r w:rsidR="006C0262" w:rsidRPr="00EB4DEC">
        <w:rPr>
          <w:rFonts w:ascii="Arial" w:hAnsi="Arial" w:cs="Arial"/>
          <w:noProof/>
          <w:sz w:val="24"/>
          <w:szCs w:val="24"/>
          <w:lang w:eastAsia="pt-BR"/>
        </w:rPr>
        <w:t xml:space="preserve">, conforme </w:t>
      </w:r>
      <w:r w:rsidR="00EB4DEC" w:rsidRPr="00EB4DEC">
        <w:rPr>
          <w:rFonts w:ascii="Arial" w:hAnsi="Arial" w:cs="Arial"/>
          <w:b/>
          <w:sz w:val="24"/>
          <w:szCs w:val="24"/>
        </w:rPr>
        <w:t>Protocolo nº 2295/2019</w:t>
      </w:r>
      <w:r w:rsidR="00EB4DEC" w:rsidRPr="00EB4DEC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proofErr w:type="spellStart"/>
      <w:r w:rsidR="00EB4DEC" w:rsidRPr="00EB4DEC">
        <w:rPr>
          <w:rFonts w:ascii="Arial" w:hAnsi="Arial" w:cs="Arial"/>
          <w:b/>
          <w:sz w:val="24"/>
          <w:szCs w:val="24"/>
        </w:rPr>
        <w:t>Dirço</w:t>
      </w:r>
      <w:proofErr w:type="spellEnd"/>
      <w:r w:rsidR="00EB4DEC" w:rsidRPr="00EB4DEC">
        <w:rPr>
          <w:rFonts w:ascii="Arial" w:hAnsi="Arial" w:cs="Arial"/>
          <w:b/>
          <w:sz w:val="24"/>
          <w:szCs w:val="24"/>
        </w:rPr>
        <w:t xml:space="preserve"> Dantas.</w:t>
      </w:r>
    </w:p>
    <w:p w:rsidR="00763680" w:rsidRPr="00C50745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763680" w:rsidRPr="00C50745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Pr="00C50745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C50745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RODRIGO LAMIM</w:t>
      </w:r>
    </w:p>
    <w:p w:rsidR="00D00AFF" w:rsidRPr="00C50745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C50745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224BD"/>
    <w:rsid w:val="002464E6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4DEC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2019-03-22T16:33:00Z</cp:lastPrinted>
  <dcterms:created xsi:type="dcterms:W3CDTF">2019-04-04T18:32:00Z</dcterms:created>
  <dcterms:modified xsi:type="dcterms:W3CDTF">2019-04-04T18:32:00Z</dcterms:modified>
</cp:coreProperties>
</file>