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B53727">
        <w:rPr>
          <w:rFonts w:ascii="Arial" w:hAnsi="Arial" w:cs="Arial"/>
          <w:b/>
          <w:sz w:val="24"/>
          <w:szCs w:val="24"/>
        </w:rPr>
        <w:t>412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B53727">
        <w:rPr>
          <w:rFonts w:ascii="Arial" w:hAnsi="Arial" w:cs="Arial"/>
          <w:b/>
          <w:sz w:val="24"/>
          <w:szCs w:val="24"/>
        </w:rPr>
        <w:t>07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2464E6">
        <w:rPr>
          <w:rFonts w:ascii="Arial" w:hAnsi="Arial" w:cs="Arial"/>
          <w:b/>
          <w:sz w:val="24"/>
          <w:szCs w:val="24"/>
        </w:rPr>
        <w:t>MA</w:t>
      </w:r>
      <w:r w:rsidR="00B53727">
        <w:rPr>
          <w:rFonts w:ascii="Arial" w:hAnsi="Arial" w:cs="Arial"/>
          <w:b/>
          <w:sz w:val="24"/>
          <w:szCs w:val="24"/>
        </w:rPr>
        <w:t>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</w:t>
      </w:r>
      <w:r w:rsidR="00B53727">
        <w:rPr>
          <w:rFonts w:ascii="Arial" w:hAnsi="Arial" w:cs="Arial"/>
          <w:b/>
          <w:i/>
          <w:noProof/>
          <w:sz w:val="24"/>
          <w:szCs w:val="24"/>
          <w:lang w:eastAsia="pt-BR"/>
        </w:rPr>
        <w:t>construção de um empreendimento</w:t>
      </w:r>
      <w:r w:rsidR="006E75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53727">
        <w:rPr>
          <w:rFonts w:ascii="Arial" w:hAnsi="Arial" w:cs="Arial"/>
          <w:b/>
          <w:i/>
          <w:noProof/>
          <w:sz w:val="24"/>
          <w:szCs w:val="24"/>
          <w:lang w:eastAsia="pt-BR"/>
        </w:rPr>
        <w:t>residêncial unifamiliar na</w:t>
      </w:r>
      <w:r w:rsidR="006440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53727">
        <w:rPr>
          <w:rFonts w:ascii="Arial" w:hAnsi="Arial" w:cs="Arial"/>
          <w:b/>
          <w:sz w:val="24"/>
          <w:szCs w:val="24"/>
        </w:rPr>
        <w:t xml:space="preserve">Rua </w:t>
      </w:r>
      <w:proofErr w:type="spellStart"/>
      <w:r w:rsidR="00B53727">
        <w:rPr>
          <w:rFonts w:ascii="Arial" w:hAnsi="Arial" w:cs="Arial"/>
          <w:b/>
          <w:sz w:val="24"/>
          <w:szCs w:val="24"/>
        </w:rPr>
        <w:t>Constântino</w:t>
      </w:r>
      <w:proofErr w:type="spellEnd"/>
      <w:r w:rsidR="00B53727">
        <w:rPr>
          <w:rFonts w:ascii="Arial" w:hAnsi="Arial" w:cs="Arial"/>
          <w:b/>
          <w:sz w:val="24"/>
          <w:szCs w:val="24"/>
        </w:rPr>
        <w:t xml:space="preserve"> D’</w:t>
      </w:r>
      <w:proofErr w:type="spellStart"/>
      <w:r w:rsidR="00B53727">
        <w:rPr>
          <w:rFonts w:ascii="Arial" w:hAnsi="Arial" w:cs="Arial"/>
          <w:b/>
          <w:sz w:val="24"/>
          <w:szCs w:val="24"/>
        </w:rPr>
        <w:t>Ivanenko</w:t>
      </w:r>
      <w:proofErr w:type="spellEnd"/>
      <w:r w:rsidR="00B53727">
        <w:rPr>
          <w:rFonts w:ascii="Arial" w:hAnsi="Arial" w:cs="Arial"/>
          <w:b/>
          <w:sz w:val="24"/>
          <w:szCs w:val="24"/>
        </w:rPr>
        <w:t xml:space="preserve">, 161, </w:t>
      </w:r>
      <w:proofErr w:type="spellStart"/>
      <w:r w:rsidR="00B53727">
        <w:rPr>
          <w:rFonts w:ascii="Arial" w:hAnsi="Arial" w:cs="Arial"/>
          <w:b/>
          <w:sz w:val="24"/>
          <w:szCs w:val="24"/>
        </w:rPr>
        <w:t>Imaruí</w:t>
      </w:r>
      <w:proofErr w:type="spellEnd"/>
      <w:r w:rsid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74286A">
        <w:rPr>
          <w:rFonts w:ascii="Arial" w:hAnsi="Arial" w:cs="Arial"/>
          <w:b/>
          <w:noProof/>
          <w:sz w:val="24"/>
          <w:szCs w:val="24"/>
          <w:lang w:eastAsia="pt-BR"/>
        </w:rPr>
        <w:t xml:space="preserve">protocolo </w:t>
      </w:r>
      <w:r w:rsidR="00B53727">
        <w:rPr>
          <w:rFonts w:ascii="Arial" w:hAnsi="Arial" w:cs="Arial"/>
          <w:b/>
          <w:sz w:val="24"/>
          <w:szCs w:val="24"/>
        </w:rPr>
        <w:t>13098</w:t>
      </w:r>
      <w:r w:rsidR="00B53727" w:rsidRPr="00E04040">
        <w:rPr>
          <w:rFonts w:ascii="Arial" w:hAnsi="Arial" w:cs="Arial"/>
          <w:b/>
          <w:sz w:val="24"/>
          <w:szCs w:val="24"/>
        </w:rPr>
        <w:t>/201</w:t>
      </w:r>
      <w:r w:rsidR="00B53727">
        <w:rPr>
          <w:rFonts w:ascii="Arial" w:hAnsi="Arial" w:cs="Arial"/>
          <w:b/>
          <w:sz w:val="24"/>
          <w:szCs w:val="24"/>
        </w:rPr>
        <w:t>9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B53727" w:rsidRPr="00B53727">
        <w:rPr>
          <w:rFonts w:ascii="Arial" w:hAnsi="Arial" w:cs="Arial"/>
          <w:b/>
          <w:noProof/>
          <w:sz w:val="24"/>
          <w:szCs w:val="24"/>
          <w:lang w:eastAsia="pt-BR"/>
        </w:rPr>
        <w:t>Jonathan Marinho Fagundes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construção </w:t>
      </w:r>
      <w:r w:rsidR="00B53727" w:rsidRPr="00B53727">
        <w:rPr>
          <w:rFonts w:ascii="Arial" w:hAnsi="Arial" w:cs="Arial"/>
          <w:noProof/>
          <w:sz w:val="24"/>
          <w:szCs w:val="24"/>
          <w:lang w:eastAsia="pt-BR"/>
        </w:rPr>
        <w:t>de um empreendimento residêncial unifamiliar</w:t>
      </w:r>
      <w:r w:rsidR="00B53727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9C7E27">
        <w:rPr>
          <w:rFonts w:ascii="Arial" w:hAnsi="Arial" w:cs="Arial"/>
          <w:noProof/>
          <w:sz w:val="24"/>
          <w:szCs w:val="24"/>
          <w:lang w:eastAsia="pt-BR"/>
        </w:rPr>
        <w:t>L</w:t>
      </w:r>
      <w:r w:rsidR="00B53727">
        <w:rPr>
          <w:rFonts w:ascii="Arial" w:hAnsi="Arial" w:cs="Arial"/>
          <w:noProof/>
          <w:sz w:val="24"/>
          <w:szCs w:val="24"/>
          <w:lang w:eastAsia="pt-BR"/>
        </w:rPr>
        <w:t>ocalizado</w:t>
      </w:r>
      <w:r w:rsidR="00B53727" w:rsidRPr="00B53727">
        <w:rPr>
          <w:rFonts w:ascii="Arial" w:hAnsi="Arial" w:cs="Arial"/>
          <w:noProof/>
          <w:sz w:val="24"/>
          <w:szCs w:val="24"/>
          <w:lang w:eastAsia="pt-BR"/>
        </w:rPr>
        <w:t xml:space="preserve"> na Rua Constântino D’Ivanenko, 161, Imaruí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local, segundo o Código de Zoneamento, Parcelamento e Uso do Solo (Lei Complementar nº 215/2012), 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é uma </w:t>
      </w:r>
      <w:r w:rsidR="00B53727" w:rsidRPr="00FA6FAB">
        <w:rPr>
          <w:rFonts w:ascii="Arial" w:hAnsi="Arial" w:cs="Arial"/>
          <w:b/>
          <w:sz w:val="24"/>
          <w:szCs w:val="24"/>
        </w:rPr>
        <w:t>Z</w:t>
      </w:r>
      <w:r w:rsidR="00B53727">
        <w:rPr>
          <w:rFonts w:ascii="Arial" w:hAnsi="Arial" w:cs="Arial"/>
          <w:b/>
          <w:sz w:val="24"/>
          <w:szCs w:val="24"/>
        </w:rPr>
        <w:t>PN</w:t>
      </w:r>
      <w:r w:rsidR="00B53727" w:rsidRPr="00FA6FAB">
        <w:rPr>
          <w:rFonts w:ascii="Arial" w:hAnsi="Arial" w:cs="Arial"/>
          <w:b/>
          <w:sz w:val="24"/>
          <w:szCs w:val="24"/>
        </w:rPr>
        <w:t xml:space="preserve">– Zona </w:t>
      </w:r>
      <w:r w:rsidR="00B53727">
        <w:rPr>
          <w:rFonts w:ascii="Arial" w:hAnsi="Arial" w:cs="Arial"/>
          <w:b/>
          <w:sz w:val="24"/>
          <w:szCs w:val="24"/>
        </w:rPr>
        <w:t>Pesqueira Naval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considerando que o uso informado no processo se </w:t>
      </w:r>
      <w:r w:rsidR="000674F0">
        <w:rPr>
          <w:rFonts w:ascii="Arial" w:hAnsi="Arial" w:cs="Arial"/>
          <w:noProof/>
          <w:sz w:val="24"/>
          <w:szCs w:val="24"/>
          <w:lang w:eastAsia="pt-BR"/>
        </w:rPr>
        <w:t>enquadra no inciso III do Art. 57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; e que o terreno enquadra-se como uso permissível conforme anexo II tabela “A” da Lei Complementar nº 215/2012,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0674F0">
        <w:rPr>
          <w:rFonts w:ascii="Arial" w:hAnsi="Arial" w:cs="Arial"/>
          <w:sz w:val="24"/>
          <w:szCs w:val="24"/>
          <w:lang w:eastAsia="pt-BR"/>
        </w:rPr>
        <w:t>07</w:t>
      </w:r>
      <w:r w:rsidR="00763680">
        <w:rPr>
          <w:rFonts w:ascii="Arial" w:hAnsi="Arial" w:cs="Arial"/>
          <w:sz w:val="24"/>
          <w:szCs w:val="24"/>
          <w:lang w:eastAsia="pt-BR"/>
        </w:rPr>
        <w:t xml:space="preserve"> de ma</w:t>
      </w:r>
      <w:r w:rsidR="000674F0">
        <w:rPr>
          <w:rFonts w:ascii="Arial" w:hAnsi="Arial" w:cs="Arial"/>
          <w:sz w:val="24"/>
          <w:szCs w:val="24"/>
          <w:lang w:eastAsia="pt-BR"/>
        </w:rPr>
        <w:t>io</w:t>
      </w:r>
      <w:r w:rsidR="00763680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1F7C0F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EA772B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0674F0" w:rsidRPr="000674F0">
        <w:rPr>
          <w:rFonts w:ascii="Arial" w:hAnsi="Arial" w:cs="Arial"/>
          <w:i/>
          <w:noProof/>
          <w:sz w:val="24"/>
          <w:szCs w:val="24"/>
          <w:lang w:eastAsia="pt-BR"/>
        </w:rPr>
        <w:t>emissão de alvará de construção de um empreendimento residêncial unifamiliar,  localizado na Rua Constântino D’Ivanenko, 161, Imaruí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solicitada por </w:t>
      </w:r>
      <w:r w:rsidR="000674F0" w:rsidRPr="000674F0">
        <w:rPr>
          <w:rFonts w:ascii="Arial" w:hAnsi="Arial" w:cs="Arial"/>
          <w:b/>
          <w:noProof/>
          <w:sz w:val="24"/>
          <w:szCs w:val="24"/>
          <w:lang w:eastAsia="pt-BR"/>
        </w:rPr>
        <w:t>Jonathan Marinho Fagundes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336526" w:rsidRPr="001F7C0F" w:rsidRDefault="0043205F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>
        <w:rPr>
          <w:rFonts w:ascii="Arial" w:hAnsi="Arial" w:cs="Arial"/>
          <w:i/>
          <w:sz w:val="24"/>
          <w:szCs w:val="24"/>
          <w:lang w:eastAsia="pt-BR"/>
        </w:rPr>
        <w:t xml:space="preserve"> </w:t>
      </w: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1F7C0F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674F0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51189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205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440B0"/>
    <w:rsid w:val="0066096A"/>
    <w:rsid w:val="00666605"/>
    <w:rsid w:val="00667E30"/>
    <w:rsid w:val="0069082E"/>
    <w:rsid w:val="006A4F95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C7E27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53727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C66A2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1D1B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2019-03-28T17:16:00Z</cp:lastPrinted>
  <dcterms:created xsi:type="dcterms:W3CDTF">2019-07-11T17:21:00Z</dcterms:created>
  <dcterms:modified xsi:type="dcterms:W3CDTF">2019-07-11T17:21:00Z</dcterms:modified>
</cp:coreProperties>
</file>